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3211D" w14:textId="77777777" w:rsidR="00852BF4" w:rsidRDefault="00852BF4" w:rsidP="00852BF4"/>
    <w:p w14:paraId="4CFA1F7D" w14:textId="77777777" w:rsidR="00852BF4" w:rsidRDefault="00852BF4" w:rsidP="00852BF4"/>
    <w:p w14:paraId="3296E2F7" w14:textId="77777777" w:rsidR="00852BF4" w:rsidRDefault="00852BF4" w:rsidP="00852BF4"/>
    <w:p w14:paraId="618DEE6D" w14:textId="77777777" w:rsidR="00852BF4" w:rsidRDefault="00852BF4" w:rsidP="00852BF4">
      <w:pPr>
        <w:spacing w:after="200"/>
        <w:jc w:val="center"/>
      </w:pPr>
      <w:r>
        <w:rPr>
          <w:b/>
          <w:bCs/>
          <w:color w:val="1F497D"/>
          <w:sz w:val="52"/>
          <w:szCs w:val="52"/>
        </w:rPr>
        <w:t>MESTO SPIŠSKÁ BELÁ</w:t>
      </w:r>
    </w:p>
    <w:p w14:paraId="1D00BD7E" w14:textId="77777777" w:rsidR="00852BF4" w:rsidRDefault="00852BF4" w:rsidP="00852BF4">
      <w:pPr>
        <w:pBdr>
          <w:top w:val="single" w:sz="8" w:space="6" w:color="2E75B6"/>
          <w:bottom w:val="single" w:sz="8" w:space="6" w:color="2E75B6"/>
        </w:pBdr>
        <w:spacing w:before="80" w:after="240"/>
        <w:jc w:val="center"/>
        <w:rPr>
          <w:b/>
          <w:bCs/>
          <w:color w:val="2E75B6"/>
          <w:sz w:val="40"/>
          <w:szCs w:val="40"/>
        </w:rPr>
      </w:pPr>
    </w:p>
    <w:p w14:paraId="407241D9" w14:textId="77777777" w:rsidR="00852BF4" w:rsidRDefault="00852BF4" w:rsidP="00852BF4">
      <w:pPr>
        <w:pBdr>
          <w:top w:val="single" w:sz="8" w:space="6" w:color="2E75B6"/>
          <w:bottom w:val="single" w:sz="8" w:space="6" w:color="2E75B6"/>
        </w:pBdr>
        <w:spacing w:before="80" w:after="240"/>
        <w:jc w:val="center"/>
      </w:pPr>
      <w:r>
        <w:rPr>
          <w:b/>
          <w:bCs/>
          <w:color w:val="2E75B6"/>
          <w:sz w:val="40"/>
          <w:szCs w:val="40"/>
        </w:rPr>
        <w:t>VYHODNOTENIE  PLNENIA CIEĽOV</w:t>
      </w:r>
    </w:p>
    <w:p w14:paraId="7A54E8B6" w14:textId="77777777" w:rsidR="00852BF4" w:rsidRDefault="00852BF4" w:rsidP="00852BF4">
      <w:pPr>
        <w:spacing w:after="120"/>
        <w:jc w:val="center"/>
      </w:pPr>
      <w:r>
        <w:rPr>
          <w:sz w:val="32"/>
          <w:szCs w:val="32"/>
        </w:rPr>
        <w:t>Komunitného plánu sociálnych služieb</w:t>
      </w:r>
    </w:p>
    <w:p w14:paraId="267087E1" w14:textId="77777777" w:rsidR="00852BF4" w:rsidRDefault="00852BF4" w:rsidP="00852BF4">
      <w:pPr>
        <w:spacing w:after="400"/>
        <w:jc w:val="center"/>
      </w:pPr>
      <w:r>
        <w:rPr>
          <w:b/>
          <w:bCs/>
          <w:color w:val="1F497D"/>
          <w:sz w:val="36"/>
          <w:szCs w:val="36"/>
        </w:rPr>
        <w:t>2024 – 2030</w:t>
      </w:r>
    </w:p>
    <w:p w14:paraId="46197CA8" w14:textId="77777777" w:rsidR="00852BF4" w:rsidRDefault="00852BF4" w:rsidP="00852BF4"/>
    <w:p w14:paraId="5AD02287" w14:textId="77777777" w:rsidR="00852BF4" w:rsidRDefault="00852BF4" w:rsidP="00852BF4"/>
    <w:p w14:paraId="7DC98BA7" w14:textId="77777777" w:rsidR="00852BF4" w:rsidRDefault="00852BF4" w:rsidP="00852BF4"/>
    <w:p w14:paraId="37FF741D" w14:textId="77777777" w:rsidR="00852BF4" w:rsidRDefault="00852BF4" w:rsidP="00852BF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056"/>
      </w:tblGrid>
      <w:tr w:rsidR="00852BF4" w14:paraId="2874A4AF" w14:textId="77777777" w:rsidTr="00852BF4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tcMar>
              <w:top w:w="100" w:type="dxa"/>
              <w:left w:w="200" w:type="dxa"/>
              <w:bottom w:w="100" w:type="dxa"/>
              <w:right w:w="200" w:type="dxa"/>
            </w:tcMar>
            <w:hideMark/>
          </w:tcPr>
          <w:p w14:paraId="5E164C7B" w14:textId="77777777" w:rsidR="00852BF4" w:rsidRDefault="00852BF4">
            <w:r>
              <w:rPr>
                <w:b/>
                <w:bCs/>
                <w:color w:val="FFFFFF"/>
                <w:sz w:val="20"/>
                <w:szCs w:val="20"/>
              </w:rPr>
              <w:t>Spracoval:</w:t>
            </w: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  <w:hideMark/>
          </w:tcPr>
          <w:p w14:paraId="1881039F" w14:textId="77777777" w:rsidR="00852BF4" w:rsidRDefault="00852BF4">
            <w:r>
              <w:rPr>
                <w:sz w:val="20"/>
                <w:szCs w:val="20"/>
              </w:rPr>
              <w:t>Odbor sociálnych vecí, Mesto Spišská Belá</w:t>
            </w:r>
          </w:p>
        </w:tc>
      </w:tr>
      <w:tr w:rsidR="00852BF4" w14:paraId="1FFDEC3B" w14:textId="77777777" w:rsidTr="00852BF4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tcMar>
              <w:top w:w="100" w:type="dxa"/>
              <w:left w:w="200" w:type="dxa"/>
              <w:bottom w:w="100" w:type="dxa"/>
              <w:right w:w="200" w:type="dxa"/>
            </w:tcMar>
            <w:hideMark/>
          </w:tcPr>
          <w:p w14:paraId="1DDE90B6" w14:textId="77777777" w:rsidR="00852BF4" w:rsidRDefault="00852BF4">
            <w:r>
              <w:rPr>
                <w:b/>
                <w:bCs/>
                <w:color w:val="FFFFFF"/>
                <w:sz w:val="20"/>
                <w:szCs w:val="20"/>
              </w:rPr>
              <w:t>Schválil:</w:t>
            </w: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  <w:hideMark/>
          </w:tcPr>
          <w:p w14:paraId="7E62665D" w14:textId="77777777" w:rsidR="00852BF4" w:rsidRDefault="00852BF4">
            <w:r>
              <w:rPr>
                <w:sz w:val="20"/>
                <w:szCs w:val="20"/>
              </w:rPr>
              <w:t>Mestské zastupiteľstvo Spišská Belá</w:t>
            </w:r>
          </w:p>
        </w:tc>
      </w:tr>
      <w:tr w:rsidR="00852BF4" w14:paraId="66FE6D6A" w14:textId="77777777" w:rsidTr="00852BF4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tcMar>
              <w:top w:w="100" w:type="dxa"/>
              <w:left w:w="200" w:type="dxa"/>
              <w:bottom w:w="100" w:type="dxa"/>
              <w:right w:w="200" w:type="dxa"/>
            </w:tcMar>
            <w:hideMark/>
          </w:tcPr>
          <w:p w14:paraId="6B5C6361" w14:textId="77777777" w:rsidR="00852BF4" w:rsidRDefault="00852BF4">
            <w:r>
              <w:rPr>
                <w:b/>
                <w:bCs/>
                <w:color w:val="FFFFFF"/>
                <w:sz w:val="20"/>
                <w:szCs w:val="20"/>
              </w:rPr>
              <w:t>Dátum predloženia:</w:t>
            </w: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  <w:hideMark/>
          </w:tcPr>
          <w:p w14:paraId="525D792C" w14:textId="77777777" w:rsidR="00852BF4" w:rsidRDefault="00852BF4">
            <w:r>
              <w:rPr>
                <w:sz w:val="20"/>
                <w:szCs w:val="20"/>
              </w:rPr>
              <w:t>Jún 2026</w:t>
            </w:r>
          </w:p>
        </w:tc>
      </w:tr>
    </w:tbl>
    <w:p w14:paraId="49B872F1" w14:textId="77777777" w:rsidR="00852BF4" w:rsidRDefault="00852BF4" w:rsidP="00852BF4"/>
    <w:p w14:paraId="441E75EC" w14:textId="77777777" w:rsidR="00852BF4" w:rsidRDefault="00852BF4" w:rsidP="00852BF4"/>
    <w:p w14:paraId="5F9EA790" w14:textId="77777777" w:rsidR="00852BF4" w:rsidRDefault="00852BF4" w:rsidP="00852BF4"/>
    <w:p w14:paraId="648F2E6E" w14:textId="77777777" w:rsidR="00852BF4" w:rsidRDefault="00852BF4" w:rsidP="00852BF4"/>
    <w:p w14:paraId="63F51A1C" w14:textId="77777777" w:rsidR="00852BF4" w:rsidRDefault="00852BF4" w:rsidP="00852BF4"/>
    <w:p w14:paraId="4CF79071" w14:textId="77777777" w:rsidR="00852BF4" w:rsidRDefault="00852BF4" w:rsidP="00852BF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</w:p>
    <w:p w14:paraId="506D2AF2" w14:textId="77777777" w:rsidR="00852BF4" w:rsidRDefault="00852BF4" w:rsidP="00852BF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Dôvodová správa</w:t>
      </w:r>
    </w:p>
    <w:p w14:paraId="07157556" w14:textId="77777777" w:rsidR="00852BF4" w:rsidRDefault="00852BF4" w:rsidP="00852BF4">
      <w:pPr>
        <w:autoSpaceDE w:val="0"/>
        <w:autoSpaceDN w:val="0"/>
        <w:adjustRightInd w:val="0"/>
        <w:jc w:val="both"/>
      </w:pPr>
    </w:p>
    <w:p w14:paraId="5D431B8A" w14:textId="77777777" w:rsidR="00852BF4" w:rsidRDefault="00852BF4" w:rsidP="00852BF4">
      <w:pPr>
        <w:autoSpaceDE w:val="0"/>
        <w:autoSpaceDN w:val="0"/>
        <w:adjustRightInd w:val="0"/>
        <w:spacing w:line="276" w:lineRule="auto"/>
        <w:jc w:val="both"/>
      </w:pPr>
      <w:r>
        <w:t xml:space="preserve">Komunitný plán sociálnych služieb mesta Spišská Belá na roky 2024-2030 (ďalej len „KPSS“) bol schválený uznesením </w:t>
      </w:r>
      <w:proofErr w:type="spellStart"/>
      <w:r>
        <w:t>MsZ</w:t>
      </w:r>
      <w:proofErr w:type="spellEnd"/>
      <w:r>
        <w:t xml:space="preserve"> č. 190/2024 zo dňa 11.12.2024. Vyhodnocovanie plnenia cieľov stanovených KPSS sa realizuje k 31.12. kalendárneho roka. Mesto Spišská Belá jedenkrát do roka, obvykle  do 30.06. kalendárneho roka, predkladá </w:t>
      </w:r>
      <w:proofErr w:type="spellStart"/>
      <w:r>
        <w:t>MsZ</w:t>
      </w:r>
      <w:proofErr w:type="spellEnd"/>
      <w:r>
        <w:t xml:space="preserve"> vyhodnotenie jednotlivých cieľov, aktivít a opatrení z dôvodu možnosti plánovania rozpočtu v tejto oblasti na nasledujúci kalendárny rok. </w:t>
      </w:r>
    </w:p>
    <w:p w14:paraId="728458EB" w14:textId="77777777" w:rsidR="00852BF4" w:rsidRDefault="00852BF4" w:rsidP="00852BF4">
      <w:pPr>
        <w:autoSpaceDE w:val="0"/>
        <w:autoSpaceDN w:val="0"/>
        <w:adjustRightInd w:val="0"/>
        <w:spacing w:line="276" w:lineRule="auto"/>
        <w:jc w:val="both"/>
      </w:pPr>
      <w:r>
        <w:t xml:space="preserve">Základným cieľom rozvoja služieb v meste Spišská Belá je zabezpečenie kvalitných sociálnych služieb, v ktorých sa presadzuje </w:t>
      </w:r>
      <w:proofErr w:type="spellStart"/>
      <w:r>
        <w:t>ľudskoprávny</w:t>
      </w:r>
      <w:proofErr w:type="spellEnd"/>
      <w:r>
        <w:t xml:space="preserve"> rozmer a orientácia na potreby a preferencie ich prijímateľov, s dôrazom na ich dostupnosť a prístupnosť, ako aj dlhodobú finančnú udržateľnosť a efektívnosť.</w:t>
      </w:r>
    </w:p>
    <w:p w14:paraId="5A541CC4" w14:textId="77777777" w:rsidR="00852BF4" w:rsidRDefault="00852BF4" w:rsidP="00852BF4">
      <w:r>
        <w:br/>
      </w:r>
    </w:p>
    <w:p w14:paraId="67E06C88" w14:textId="77777777" w:rsidR="00852BF4" w:rsidRDefault="00852BF4" w:rsidP="00852BF4"/>
    <w:p w14:paraId="27B09BBD" w14:textId="77777777" w:rsidR="00852BF4" w:rsidRDefault="00852BF4" w:rsidP="00852BF4"/>
    <w:p w14:paraId="3D535E94" w14:textId="77777777" w:rsidR="00852BF4" w:rsidRDefault="00852BF4" w:rsidP="00852BF4"/>
    <w:p w14:paraId="42602118" w14:textId="77777777" w:rsidR="00852BF4" w:rsidRDefault="00852BF4" w:rsidP="00852BF4"/>
    <w:p w14:paraId="7CE25A93" w14:textId="77777777" w:rsidR="00852BF4" w:rsidRDefault="00852BF4" w:rsidP="00852BF4"/>
    <w:p w14:paraId="12B9B6D6" w14:textId="77777777" w:rsidR="00852BF4" w:rsidRDefault="00852BF4" w:rsidP="00852BF4"/>
    <w:p w14:paraId="79A7E5EA" w14:textId="77777777" w:rsidR="00852BF4" w:rsidRDefault="00852BF4" w:rsidP="00852BF4"/>
    <w:p w14:paraId="392C285C" w14:textId="77777777" w:rsidR="00852BF4" w:rsidRDefault="00852BF4" w:rsidP="00852BF4">
      <w:pPr>
        <w:pStyle w:val="Nadpis1"/>
        <w:pBdr>
          <w:bottom w:val="single" w:sz="6" w:space="4" w:color="2E75B6"/>
        </w:pBdr>
        <w:rPr>
          <w:rFonts w:eastAsia="Arial"/>
        </w:rPr>
      </w:pPr>
      <w:r>
        <w:rPr>
          <w:rFonts w:eastAsia="Arial"/>
        </w:rPr>
        <w:t>1. Úvod</w:t>
      </w:r>
    </w:p>
    <w:p w14:paraId="6E15300E" w14:textId="77777777" w:rsidR="00852BF4" w:rsidRDefault="00852BF4" w:rsidP="00852BF4">
      <w:pPr>
        <w:spacing w:before="80" w:after="100"/>
        <w:jc w:val="both"/>
      </w:pPr>
      <w:r>
        <w:t xml:space="preserve">     KPSS vychádza z analýzy potrieb obyvateľov, z komunitného prieskumu a zo strategických priorít mesta v oblasti sociálnej politiky.</w:t>
      </w:r>
    </w:p>
    <w:p w14:paraId="3DE172BC" w14:textId="77777777" w:rsidR="00852BF4" w:rsidRDefault="00852BF4" w:rsidP="00852BF4">
      <w:pPr>
        <w:spacing w:before="80" w:after="100"/>
        <w:jc w:val="both"/>
      </w:pPr>
      <w:r>
        <w:t>Predkladaný dokument predstavuje záverečné vyhodnotenie plnenia stanovených cieľov KPSS. Vyhodnotenie bolo realizované formou kontroly plnenia aktivít jednotlivých oblastí, zberu dát a posúdenia dosahovaných výsledkov voči nastaveným merateľným ukazovateľom.</w:t>
      </w:r>
    </w:p>
    <w:p w14:paraId="0CFB74A3" w14:textId="77777777" w:rsidR="00852BF4" w:rsidRDefault="00852BF4" w:rsidP="00852BF4">
      <w:pPr>
        <w:spacing w:before="80" w:after="100"/>
      </w:pPr>
      <w:r>
        <w:t>Každý cieľ bol ohodnotený jedným zo štyroch stavov:</w:t>
      </w:r>
    </w:p>
    <w:p w14:paraId="25B638A1" w14:textId="77777777" w:rsidR="00852BF4" w:rsidRDefault="00852BF4" w:rsidP="00852BF4">
      <w:pPr>
        <w:pStyle w:val="Odsekzoznamu"/>
        <w:numPr>
          <w:ilvl w:val="0"/>
          <w:numId w:val="1"/>
        </w:numPr>
        <w:spacing w:before="60" w:after="40"/>
      </w:pPr>
      <w:r>
        <w:rPr>
          <w:b/>
          <w:bCs/>
          <w:color w:val="1E8449"/>
        </w:rPr>
        <w:t>Splnený – cieľ bol naplnený v plnom rozsahu</w:t>
      </w:r>
    </w:p>
    <w:p w14:paraId="5AA740CB" w14:textId="77777777" w:rsidR="00852BF4" w:rsidRDefault="00852BF4" w:rsidP="00852BF4">
      <w:pPr>
        <w:pStyle w:val="Odsekzoznamu"/>
        <w:numPr>
          <w:ilvl w:val="0"/>
          <w:numId w:val="1"/>
        </w:numPr>
        <w:spacing w:before="40" w:after="40"/>
      </w:pPr>
      <w:r>
        <w:rPr>
          <w:b/>
          <w:bCs/>
          <w:color w:val="D4AC0D"/>
        </w:rPr>
        <w:t>Čiastočne splnený – cieľ bol naplnený sčasti</w:t>
      </w:r>
    </w:p>
    <w:p w14:paraId="5D6D9073" w14:textId="77777777" w:rsidR="00852BF4" w:rsidRDefault="00852BF4" w:rsidP="00852BF4">
      <w:pPr>
        <w:pStyle w:val="Odsekzoznamu"/>
        <w:numPr>
          <w:ilvl w:val="0"/>
          <w:numId w:val="1"/>
        </w:numPr>
        <w:spacing w:before="40" w:after="40"/>
      </w:pPr>
      <w:r>
        <w:rPr>
          <w:b/>
          <w:bCs/>
          <w:color w:val="1A6EA8"/>
        </w:rPr>
        <w:t>Priebežný – realizácia stále prebieha, cieľ presahuje sledované obdobie</w:t>
      </w:r>
    </w:p>
    <w:p w14:paraId="4F4B6A69" w14:textId="77777777" w:rsidR="00852BF4" w:rsidRDefault="00852BF4" w:rsidP="00852BF4">
      <w:pPr>
        <w:pStyle w:val="Odsekzoznamu"/>
        <w:numPr>
          <w:ilvl w:val="0"/>
          <w:numId w:val="1"/>
        </w:numPr>
        <w:spacing w:before="40" w:after="100"/>
      </w:pPr>
      <w:r>
        <w:rPr>
          <w:b/>
          <w:bCs/>
          <w:color w:val="C0392B"/>
        </w:rPr>
        <w:t>Nesplnený – cieľ sa nepodarilo realizovať</w:t>
      </w:r>
    </w:p>
    <w:p w14:paraId="1B3E27CC" w14:textId="77777777" w:rsidR="00852BF4" w:rsidRDefault="00852BF4" w:rsidP="00852BF4"/>
    <w:p w14:paraId="3A8974EE" w14:textId="77777777" w:rsidR="00852BF4" w:rsidRDefault="00852BF4" w:rsidP="00852BF4">
      <w:pPr>
        <w:pStyle w:val="Nadpis1"/>
        <w:pBdr>
          <w:bottom w:val="single" w:sz="6" w:space="4" w:color="2E75B6"/>
        </w:pBdr>
        <w:rPr>
          <w:rFonts w:eastAsia="Arial"/>
        </w:rPr>
      </w:pPr>
      <w:r>
        <w:rPr>
          <w:rFonts w:eastAsia="Arial"/>
        </w:rPr>
        <w:t>2. Súhrnné výsledky</w:t>
      </w:r>
    </w:p>
    <w:p w14:paraId="4657B4AA" w14:textId="77777777" w:rsidR="00852BF4" w:rsidRDefault="00852BF4" w:rsidP="00852BF4">
      <w:pPr>
        <w:spacing w:before="80" w:after="100"/>
      </w:pPr>
      <w:r>
        <w:t>Nasledujúca tabuľka poskytuje prehľad kľúčových ukazovateľov vyhodnotenia KPSS 2024 – 2030.</w:t>
      </w:r>
    </w:p>
    <w:p w14:paraId="2DBAAE4F" w14:textId="77777777" w:rsidR="00852BF4" w:rsidRDefault="00852BF4" w:rsidP="00852BF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3856"/>
      </w:tblGrid>
      <w:tr w:rsidR="00852BF4" w14:paraId="00668086" w14:textId="77777777" w:rsidTr="00852BF4">
        <w:trPr>
          <w:tblHeader/>
        </w:trPr>
        <w:tc>
          <w:tcPr>
            <w:tcW w:w="5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DBDCA4A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Kategória</w:t>
            </w:r>
          </w:p>
        </w:tc>
        <w:tc>
          <w:tcPr>
            <w:tcW w:w="38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5065E90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Hodnota</w:t>
            </w:r>
          </w:p>
        </w:tc>
      </w:tr>
      <w:tr w:rsidR="00852BF4" w14:paraId="0BF791B4" w14:textId="77777777" w:rsidTr="00852BF4">
        <w:tc>
          <w:tcPr>
            <w:tcW w:w="5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75D4FB8" w14:textId="77777777" w:rsidR="00852BF4" w:rsidRDefault="00852BF4">
            <w:r>
              <w:rPr>
                <w:sz w:val="20"/>
                <w:szCs w:val="20"/>
              </w:rPr>
              <w:t>Celkový počet cieľov</w:t>
            </w:r>
          </w:p>
        </w:tc>
        <w:tc>
          <w:tcPr>
            <w:tcW w:w="38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C84B24" w14:textId="77777777" w:rsidR="00852BF4" w:rsidRDefault="00852BF4">
            <w:r>
              <w:rPr>
                <w:sz w:val="20"/>
                <w:szCs w:val="20"/>
              </w:rPr>
              <w:t>7</w:t>
            </w:r>
          </w:p>
        </w:tc>
      </w:tr>
      <w:tr w:rsidR="00852BF4" w14:paraId="1FC5FEB9" w14:textId="77777777" w:rsidTr="00852BF4">
        <w:tc>
          <w:tcPr>
            <w:tcW w:w="5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9D4FE7" w14:textId="77777777" w:rsidR="00852BF4" w:rsidRDefault="00852BF4">
            <w:r>
              <w:rPr>
                <w:sz w:val="20"/>
                <w:szCs w:val="20"/>
              </w:rPr>
              <w:t>Plne splnené ciele</w:t>
            </w:r>
          </w:p>
        </w:tc>
        <w:tc>
          <w:tcPr>
            <w:tcW w:w="38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0F1C86" w14:textId="77777777" w:rsidR="00852BF4" w:rsidRDefault="00852BF4">
            <w:r>
              <w:rPr>
                <w:sz w:val="20"/>
                <w:szCs w:val="20"/>
              </w:rPr>
              <w:t>5 (71,42%)</w:t>
            </w:r>
          </w:p>
        </w:tc>
      </w:tr>
      <w:tr w:rsidR="00852BF4" w14:paraId="09CA6CFA" w14:textId="77777777" w:rsidTr="00852BF4">
        <w:tc>
          <w:tcPr>
            <w:tcW w:w="5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C9C1F9" w14:textId="77777777" w:rsidR="00852BF4" w:rsidRDefault="00852BF4">
            <w:r>
              <w:rPr>
                <w:sz w:val="20"/>
                <w:szCs w:val="20"/>
              </w:rPr>
              <w:t>Čiastočne splnené ciele</w:t>
            </w:r>
          </w:p>
        </w:tc>
        <w:tc>
          <w:tcPr>
            <w:tcW w:w="38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231ADE" w14:textId="77777777" w:rsidR="00852BF4" w:rsidRDefault="00852BF4">
            <w:r>
              <w:rPr>
                <w:sz w:val="20"/>
                <w:szCs w:val="20"/>
              </w:rPr>
              <w:t>0 (0%)</w:t>
            </w:r>
          </w:p>
        </w:tc>
      </w:tr>
      <w:tr w:rsidR="00852BF4" w14:paraId="1FBE35EF" w14:textId="77777777" w:rsidTr="00852BF4">
        <w:tc>
          <w:tcPr>
            <w:tcW w:w="5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C35A62" w14:textId="77777777" w:rsidR="00852BF4" w:rsidRDefault="00852BF4">
            <w:r>
              <w:rPr>
                <w:sz w:val="20"/>
                <w:szCs w:val="20"/>
              </w:rPr>
              <w:t>Priebežne plnené ciele</w:t>
            </w:r>
          </w:p>
        </w:tc>
        <w:tc>
          <w:tcPr>
            <w:tcW w:w="38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6F37D9" w14:textId="77777777" w:rsidR="00852BF4" w:rsidRDefault="00852BF4">
            <w:r>
              <w:rPr>
                <w:sz w:val="20"/>
                <w:szCs w:val="20"/>
              </w:rPr>
              <w:t>0 (0%)</w:t>
            </w:r>
          </w:p>
        </w:tc>
      </w:tr>
      <w:tr w:rsidR="00852BF4" w14:paraId="7E85EB3D" w14:textId="77777777" w:rsidTr="00852BF4">
        <w:tc>
          <w:tcPr>
            <w:tcW w:w="5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27CAD8" w14:textId="77777777" w:rsidR="00852BF4" w:rsidRDefault="00852BF4">
            <w:r>
              <w:rPr>
                <w:sz w:val="20"/>
                <w:szCs w:val="20"/>
              </w:rPr>
              <w:t>Nesplnené ciele</w:t>
            </w:r>
          </w:p>
        </w:tc>
        <w:tc>
          <w:tcPr>
            <w:tcW w:w="38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9DA314" w14:textId="77777777" w:rsidR="00852BF4" w:rsidRDefault="00852BF4">
            <w:r>
              <w:rPr>
                <w:sz w:val="20"/>
                <w:szCs w:val="20"/>
              </w:rPr>
              <w:t>2 (28,58%)</w:t>
            </w:r>
          </w:p>
        </w:tc>
      </w:tr>
      <w:tr w:rsidR="00852BF4" w14:paraId="3EFD402F" w14:textId="77777777" w:rsidTr="00852BF4">
        <w:tc>
          <w:tcPr>
            <w:tcW w:w="5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9E6D1B" w14:textId="77777777" w:rsidR="00852BF4" w:rsidRDefault="00852BF4">
            <w:r>
              <w:rPr>
                <w:sz w:val="20"/>
                <w:szCs w:val="20"/>
              </w:rPr>
              <w:t>Hodnotené obdobie</w:t>
            </w:r>
          </w:p>
        </w:tc>
        <w:tc>
          <w:tcPr>
            <w:tcW w:w="38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CC9F04" w14:textId="77777777" w:rsidR="00852BF4" w:rsidRDefault="00852BF4">
            <w:r>
              <w:rPr>
                <w:sz w:val="20"/>
                <w:szCs w:val="20"/>
              </w:rPr>
              <w:t>Rok 2025</w:t>
            </w:r>
          </w:p>
        </w:tc>
      </w:tr>
      <w:tr w:rsidR="00852BF4" w14:paraId="5AB43DD4" w14:textId="77777777" w:rsidTr="00852BF4">
        <w:tc>
          <w:tcPr>
            <w:tcW w:w="5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941BDA" w14:textId="77777777" w:rsidR="00852BF4" w:rsidRDefault="00852BF4">
            <w:r>
              <w:rPr>
                <w:sz w:val="20"/>
                <w:szCs w:val="20"/>
              </w:rPr>
              <w:t>Dátum vyhodnotenia</w:t>
            </w:r>
          </w:p>
        </w:tc>
        <w:tc>
          <w:tcPr>
            <w:tcW w:w="38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D2655" w14:textId="77777777" w:rsidR="00852BF4" w:rsidRDefault="00852BF4">
            <w:r>
              <w:rPr>
                <w:sz w:val="20"/>
                <w:szCs w:val="20"/>
              </w:rPr>
              <w:t>Máj 2026</w:t>
            </w:r>
          </w:p>
        </w:tc>
      </w:tr>
      <w:tr w:rsidR="00852BF4" w14:paraId="7E5459F4" w14:textId="77777777" w:rsidTr="00852BF4">
        <w:tc>
          <w:tcPr>
            <w:tcW w:w="5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B4DBA3" w14:textId="77777777" w:rsidR="00852BF4" w:rsidRDefault="00852BF4">
            <w:r>
              <w:rPr>
                <w:sz w:val="20"/>
                <w:szCs w:val="20"/>
              </w:rPr>
              <w:t>Zodpovedný útvar</w:t>
            </w:r>
          </w:p>
        </w:tc>
        <w:tc>
          <w:tcPr>
            <w:tcW w:w="38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5ACC16" w14:textId="77777777" w:rsidR="00852BF4" w:rsidRDefault="00852BF4">
            <w:r>
              <w:rPr>
                <w:sz w:val="20"/>
                <w:szCs w:val="20"/>
              </w:rPr>
              <w:t>Odbor sociálnych vecí, Mesto Spišská Belá</w:t>
            </w:r>
          </w:p>
        </w:tc>
      </w:tr>
    </w:tbl>
    <w:p w14:paraId="050BF069" w14:textId="77777777" w:rsidR="00852BF4" w:rsidRDefault="00852BF4" w:rsidP="00852BF4">
      <w:pPr>
        <w:spacing w:before="60" w:after="80"/>
      </w:pPr>
      <w:r>
        <w:rPr>
          <w:i/>
          <w:iCs/>
          <w:color w:val="555555"/>
          <w:sz w:val="20"/>
          <w:szCs w:val="20"/>
        </w:rPr>
        <w:t>Zdroj: Odbor sociálnych vecí, MsÚ Spišská Belá, máj 2026</w:t>
      </w:r>
    </w:p>
    <w:p w14:paraId="3612AEE8" w14:textId="77777777" w:rsidR="00852BF4" w:rsidRDefault="00852BF4" w:rsidP="00852BF4"/>
    <w:p w14:paraId="05CCCE0E" w14:textId="77777777" w:rsidR="00852BF4" w:rsidRDefault="00852BF4" w:rsidP="00852BF4"/>
    <w:p w14:paraId="1D09A569" w14:textId="77777777" w:rsidR="00852BF4" w:rsidRDefault="00852BF4" w:rsidP="00852BF4">
      <w:pPr>
        <w:pStyle w:val="Nadpis1"/>
        <w:pBdr>
          <w:bottom w:val="single" w:sz="6" w:space="4" w:color="2E75B6"/>
        </w:pBdr>
        <w:rPr>
          <w:rFonts w:eastAsia="Arial"/>
        </w:rPr>
      </w:pPr>
      <w:r>
        <w:rPr>
          <w:rFonts w:eastAsia="Arial"/>
        </w:rPr>
        <w:t>3. Vyhodnotenie cieľov podľa druhu</w:t>
      </w:r>
    </w:p>
    <w:p w14:paraId="161B7B13" w14:textId="77777777" w:rsidR="00852BF4" w:rsidRDefault="00852BF4" w:rsidP="00852BF4">
      <w:pPr>
        <w:pStyle w:val="Nadpis2"/>
        <w:jc w:val="both"/>
        <w:rPr>
          <w:rFonts w:eastAsia="Arial"/>
        </w:rPr>
      </w:pPr>
      <w:r>
        <w:rPr>
          <w:rFonts w:eastAsia="Arial"/>
        </w:rPr>
        <w:t>Hlavným cieľom je zabezpečiť obyvateľom mesta Spišská Belá kvalitné sociálne služby s orientáciou na ich potreby a preferencie</w:t>
      </w:r>
    </w:p>
    <w:p w14:paraId="374D37C8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t xml:space="preserve">3.1 Domáca opatrovateľská služba </w:t>
      </w:r>
    </w:p>
    <w:p w14:paraId="2861D01F" w14:textId="77777777" w:rsidR="00852BF4" w:rsidRDefault="00852BF4" w:rsidP="00852BF4">
      <w:pPr>
        <w:spacing w:before="80" w:after="100"/>
      </w:pPr>
      <w:r>
        <w:t>Priorita: Starostlivosť o človeka</w:t>
      </w:r>
    </w:p>
    <w:p w14:paraId="4B79EE48" w14:textId="77777777" w:rsidR="00852BF4" w:rsidRDefault="00852BF4" w:rsidP="00852BF4">
      <w:pPr>
        <w:spacing w:before="80" w:after="100"/>
      </w:pPr>
      <w:r>
        <w:t xml:space="preserve">Cieľ: Zabezpečiť kvalitné poskytovanie </w:t>
      </w:r>
      <w:proofErr w:type="spellStart"/>
      <w:r>
        <w:t>SoS</w:t>
      </w:r>
      <w:proofErr w:type="spellEnd"/>
      <w:r>
        <w:t>, vrátane jej dostatočnej kapacity</w:t>
      </w:r>
    </w:p>
    <w:p w14:paraId="1FB722C4" w14:textId="77777777" w:rsidR="00852BF4" w:rsidRDefault="00852BF4" w:rsidP="00852BF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600"/>
        <w:gridCol w:w="2600"/>
        <w:gridCol w:w="1656"/>
      </w:tblGrid>
      <w:tr w:rsidR="00852BF4" w14:paraId="3204DE22" w14:textId="77777777" w:rsidTr="00852BF4">
        <w:trPr>
          <w:tblHeader/>
        </w:trPr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FBD6E2D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Cieľová skupina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1389E4C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Poskytovateľ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41D9D4D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Výsledok / Merateľná hodnota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F288F0D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Stav cieľa</w:t>
            </w:r>
          </w:p>
        </w:tc>
      </w:tr>
      <w:tr w:rsidR="00852BF4" w14:paraId="0A2D3E69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CA9437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Seniori + ŤZP osoby so zdravotnými obmedzeniami</w:t>
            </w:r>
          </w:p>
          <w:p w14:paraId="19A50854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(odkázanosť na uvedenú </w:t>
            </w:r>
            <w:proofErr w:type="spellStart"/>
            <w:r>
              <w:rPr>
                <w:sz w:val="20"/>
                <w:szCs w:val="20"/>
              </w:rPr>
              <w:t>SoS</w:t>
            </w:r>
            <w:proofErr w:type="spellEnd"/>
            <w:r>
              <w:rPr>
                <w:sz w:val="20"/>
                <w:szCs w:val="20"/>
              </w:rPr>
              <w:t xml:space="preserve"> sa preukazuje platným posudkom)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3D4C37" w14:textId="77777777" w:rsidR="00852BF4" w:rsidRDefault="00852BF4">
            <w:r>
              <w:rPr>
                <w:sz w:val="20"/>
                <w:szCs w:val="20"/>
              </w:rPr>
              <w:t>MsÚ/ Neverejný poskytovateľ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A1C1AF" w14:textId="77777777" w:rsidR="00852BF4" w:rsidRDefault="00852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14:paraId="3D901909" w14:textId="77777777" w:rsidR="00852BF4" w:rsidRDefault="00852BF4">
            <w:pPr>
              <w:jc w:val="center"/>
              <w:rPr>
                <w:sz w:val="20"/>
                <w:szCs w:val="20"/>
              </w:rPr>
            </w:pPr>
          </w:p>
          <w:p w14:paraId="5C1D4C87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Nevedie sa poradovník, každej žiadosti po splnení podmienok bolo vyhovené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0DC436" w14:textId="77777777" w:rsidR="00852BF4" w:rsidRDefault="00852BF4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Splnený</w:t>
            </w:r>
          </w:p>
        </w:tc>
      </w:tr>
      <w:tr w:rsidR="00852BF4" w14:paraId="4834962A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C0001D" w14:textId="77777777" w:rsidR="00852BF4" w:rsidRDefault="00852BF4"/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D11454" w14:textId="77777777" w:rsidR="00852BF4" w:rsidRDefault="00852BF4"/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05B267" w14:textId="77777777" w:rsidR="00852BF4" w:rsidRDefault="00852BF4"/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9A1C18" w14:textId="77777777" w:rsidR="00852BF4" w:rsidRDefault="00852BF4">
            <w:pPr>
              <w:jc w:val="center"/>
            </w:pPr>
          </w:p>
        </w:tc>
      </w:tr>
    </w:tbl>
    <w:p w14:paraId="2471B41C" w14:textId="77777777" w:rsidR="00852BF4" w:rsidRDefault="00852BF4" w:rsidP="00852BF4">
      <w:pPr>
        <w:spacing w:before="80" w:after="100"/>
      </w:pPr>
      <w:r>
        <w:t xml:space="preserve">Táto oblasť sa zameriava na rozvoj terénnych sociálnych služieb, vrátane rozširovania kapacít za účelom zotrvania osôb odkázaných na pomoc inej fyzickej osoby v rodinnom prostredí. </w:t>
      </w:r>
    </w:p>
    <w:p w14:paraId="39174A66" w14:textId="77777777" w:rsidR="00852BF4" w:rsidRDefault="00852BF4" w:rsidP="00852BF4"/>
    <w:p w14:paraId="4D8DF5AF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t>3.2 Zariadenie pre seniorov</w:t>
      </w:r>
    </w:p>
    <w:p w14:paraId="5A17111D" w14:textId="77777777" w:rsidR="00852BF4" w:rsidRDefault="00852BF4" w:rsidP="00852BF4">
      <w:pPr>
        <w:spacing w:before="80" w:after="100"/>
      </w:pPr>
      <w:r>
        <w:t>Priorita: Starostlivosť o človeka</w:t>
      </w:r>
    </w:p>
    <w:p w14:paraId="41F87DDF" w14:textId="77777777" w:rsidR="00852BF4" w:rsidRDefault="00852BF4" w:rsidP="00852BF4">
      <w:pPr>
        <w:spacing w:before="80" w:after="100"/>
      </w:pPr>
      <w:r>
        <w:t xml:space="preserve">Cieľ: Zabezpečiť kvalitné poskytovanie </w:t>
      </w:r>
      <w:proofErr w:type="spellStart"/>
      <w:r>
        <w:t>SoS</w:t>
      </w:r>
      <w:proofErr w:type="spellEnd"/>
      <w:r>
        <w:t>, vrátane jej dostatočnej kapacity</w:t>
      </w:r>
    </w:p>
    <w:p w14:paraId="7501A2E9" w14:textId="77777777" w:rsidR="00852BF4" w:rsidRDefault="00852BF4" w:rsidP="00852BF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600"/>
        <w:gridCol w:w="2600"/>
        <w:gridCol w:w="1656"/>
      </w:tblGrid>
      <w:tr w:rsidR="00852BF4" w14:paraId="256FD77D" w14:textId="77777777" w:rsidTr="00852BF4">
        <w:trPr>
          <w:tblHeader/>
        </w:trPr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AD3A8BF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Cieľová skupina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4FD9B01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Poskytovateľ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0303342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Výsledok / Merateľná hodnota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42B1FCE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Stav cieľa</w:t>
            </w:r>
          </w:p>
        </w:tc>
      </w:tr>
      <w:tr w:rsidR="00852BF4" w14:paraId="2683A43A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AA8BFC" w14:textId="77777777" w:rsidR="00852BF4" w:rsidRDefault="00852BF4">
            <w:r>
              <w:rPr>
                <w:sz w:val="20"/>
                <w:szCs w:val="20"/>
              </w:rPr>
              <w:t xml:space="preserve">Seniori – odkázaní na uvedenú </w:t>
            </w:r>
            <w:proofErr w:type="spellStart"/>
            <w:r>
              <w:rPr>
                <w:sz w:val="20"/>
                <w:szCs w:val="20"/>
              </w:rPr>
              <w:t>SoS</w:t>
            </w:r>
            <w:proofErr w:type="spellEnd"/>
            <w:r>
              <w:rPr>
                <w:sz w:val="20"/>
                <w:szCs w:val="20"/>
              </w:rPr>
              <w:t xml:space="preserve"> podľa platného posudku o odkázanosti na </w:t>
            </w:r>
            <w:proofErr w:type="spellStart"/>
            <w:r>
              <w:rPr>
                <w:sz w:val="20"/>
                <w:szCs w:val="20"/>
              </w:rPr>
              <w:t>SoS</w:t>
            </w:r>
            <w:proofErr w:type="spellEnd"/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C91783" w14:textId="77777777" w:rsidR="00852BF4" w:rsidRDefault="00852BF4">
            <w:r>
              <w:rPr>
                <w:sz w:val="20"/>
                <w:szCs w:val="20"/>
              </w:rPr>
              <w:t>MsÚ/ Verejný alebo neverejný poskytovateľ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97FC0B" w14:textId="77777777" w:rsidR="00852BF4" w:rsidRDefault="00852BF4">
            <w:pPr>
              <w:jc w:val="center"/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AD0AC9" w14:textId="77777777" w:rsidR="00852BF4" w:rsidRDefault="00852BF4">
            <w:pPr>
              <w:jc w:val="center"/>
            </w:pPr>
            <w:r>
              <w:rPr>
                <w:b/>
                <w:bCs/>
                <w:color w:val="C00000"/>
                <w:sz w:val="20"/>
                <w:szCs w:val="20"/>
              </w:rPr>
              <w:t>Nesplnený</w:t>
            </w:r>
          </w:p>
        </w:tc>
      </w:tr>
      <w:tr w:rsidR="00852BF4" w14:paraId="22656DEE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400B6E" w14:textId="77777777" w:rsidR="00852BF4" w:rsidRDefault="00852BF4"/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0343F0" w14:textId="77777777" w:rsidR="00852BF4" w:rsidRDefault="00852BF4"/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524B3D" w14:textId="77777777" w:rsidR="00852BF4" w:rsidRDefault="00852BF4"/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1D6982" w14:textId="77777777" w:rsidR="00852BF4" w:rsidRDefault="00852BF4">
            <w:pPr>
              <w:jc w:val="center"/>
            </w:pPr>
          </w:p>
        </w:tc>
      </w:tr>
    </w:tbl>
    <w:p w14:paraId="283704CD" w14:textId="77777777" w:rsidR="00852BF4" w:rsidRDefault="00852BF4" w:rsidP="00852BF4">
      <w:pPr>
        <w:spacing w:before="60" w:after="80"/>
        <w:rPr>
          <w:i/>
          <w:iCs/>
          <w:color w:val="555555"/>
          <w:sz w:val="20"/>
          <w:szCs w:val="20"/>
        </w:rPr>
      </w:pPr>
      <w:r>
        <w:rPr>
          <w:i/>
          <w:iCs/>
          <w:color w:val="555555"/>
          <w:sz w:val="20"/>
          <w:szCs w:val="20"/>
        </w:rPr>
        <w:t xml:space="preserve">Pozn.: Projekt výstavby </w:t>
      </w:r>
      <w:proofErr w:type="spellStart"/>
      <w:r>
        <w:rPr>
          <w:i/>
          <w:iCs/>
          <w:color w:val="555555"/>
          <w:sz w:val="20"/>
          <w:szCs w:val="20"/>
        </w:rPr>
        <w:t>ZpS</w:t>
      </w:r>
      <w:proofErr w:type="spellEnd"/>
      <w:r>
        <w:rPr>
          <w:i/>
          <w:iCs/>
          <w:color w:val="555555"/>
          <w:sz w:val="20"/>
          <w:szCs w:val="20"/>
        </w:rPr>
        <w:t xml:space="preserve"> je zahrnutý do plánu investícií na roky 2026-2028</w:t>
      </w:r>
    </w:p>
    <w:p w14:paraId="61BFEEEF" w14:textId="77777777" w:rsidR="00852BF4" w:rsidRDefault="00852BF4" w:rsidP="00852BF4">
      <w:pPr>
        <w:spacing w:before="60" w:after="80"/>
      </w:pPr>
      <w:r>
        <w:rPr>
          <w:i/>
          <w:iCs/>
          <w:color w:val="555555"/>
          <w:sz w:val="20"/>
          <w:szCs w:val="20"/>
        </w:rPr>
        <w:t>.</w:t>
      </w:r>
    </w:p>
    <w:p w14:paraId="1B3E2516" w14:textId="77777777" w:rsidR="00852BF4" w:rsidRDefault="00852BF4" w:rsidP="00852BF4">
      <w:pPr>
        <w:spacing w:before="80" w:after="100"/>
        <w:jc w:val="both"/>
      </w:pPr>
      <w:r>
        <w:t xml:space="preserve">Táto oblasť sa sústreďuje na rozvoj pobytových sociálnych služieb so </w:t>
      </w:r>
      <w:r>
        <w:rPr>
          <w:rStyle w:val="Vrazn"/>
        </w:rPr>
        <w:t>zachovaním kvality života, podpory sebestačnosti a poskytnutia bezpečného prostredia</w:t>
      </w:r>
      <w:r>
        <w:rPr>
          <w:b/>
        </w:rPr>
        <w:t>.</w:t>
      </w:r>
      <w:r>
        <w:t xml:space="preserve"> Dôraz sa kladie na individuálne potreby, ľudskú dôstojnosť a udržanie sociálnych kontaktov, aby sa predišlo vylúčeniu z bežného života. </w:t>
      </w:r>
    </w:p>
    <w:p w14:paraId="3A2183CD" w14:textId="77777777" w:rsidR="00852BF4" w:rsidRDefault="00852BF4" w:rsidP="00852BF4"/>
    <w:p w14:paraId="32CA1BE7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t>3.3 Denné centrum</w:t>
      </w:r>
    </w:p>
    <w:p w14:paraId="0E9D2AE3" w14:textId="77777777" w:rsidR="00852BF4" w:rsidRDefault="00852BF4" w:rsidP="00852BF4">
      <w:pPr>
        <w:spacing w:before="80" w:after="100"/>
      </w:pPr>
      <w:r>
        <w:t>Priorita: Integrácia do spoločenského života</w:t>
      </w:r>
    </w:p>
    <w:p w14:paraId="3E830242" w14:textId="77777777" w:rsidR="00852BF4" w:rsidRDefault="00852BF4" w:rsidP="00852BF4">
      <w:pPr>
        <w:spacing w:before="80" w:after="100"/>
      </w:pPr>
      <w:r>
        <w:t>Cieľ: Vytvoriť miestnym obyvateľom vhodné podmienky na aktívne trávenie voľného času počas dňa.</w:t>
      </w:r>
    </w:p>
    <w:p w14:paraId="42FA75DE" w14:textId="77777777" w:rsidR="00852BF4" w:rsidRDefault="00852BF4" w:rsidP="00852BF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600"/>
        <w:gridCol w:w="2600"/>
        <w:gridCol w:w="1656"/>
      </w:tblGrid>
      <w:tr w:rsidR="00852BF4" w14:paraId="75E591EC" w14:textId="77777777" w:rsidTr="00852BF4">
        <w:trPr>
          <w:tblHeader/>
        </w:trPr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D88A1F6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Cieľová skupina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DBA2BD1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Poskytovateľ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A2FB56A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Výsledok / Merateľná hodnota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34F57BB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Stav cieľa</w:t>
            </w:r>
          </w:p>
        </w:tc>
      </w:tr>
      <w:tr w:rsidR="00852BF4" w14:paraId="2BB990E7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1C07A5" w14:textId="77777777" w:rsidR="00852BF4" w:rsidRDefault="00852BF4">
            <w:r>
              <w:rPr>
                <w:sz w:val="20"/>
                <w:szCs w:val="20"/>
              </w:rPr>
              <w:t>Seniori + ŤZP osoby so zdravotnými obmedzeniami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5DF09F" w14:textId="77777777" w:rsidR="00852BF4" w:rsidRDefault="00852BF4">
            <w:pPr>
              <w:jc w:val="center"/>
            </w:pPr>
            <w:r>
              <w:rPr>
                <w:sz w:val="20"/>
                <w:szCs w:val="20"/>
              </w:rPr>
              <w:t>MsÚ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E4FFFE" w14:textId="77777777" w:rsidR="00852BF4" w:rsidRDefault="00852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Podľa prijatých prihlášok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3DAA42" w14:textId="77777777" w:rsidR="00852BF4" w:rsidRDefault="00852BF4">
            <w:pPr>
              <w:jc w:val="center"/>
            </w:pPr>
          </w:p>
        </w:tc>
      </w:tr>
      <w:tr w:rsidR="00852BF4" w14:paraId="2E01D5B3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F8A931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Denné centrum, Hviezdoslavova 379/21, Spišská Belá</w:t>
            </w:r>
          </w:p>
          <w:p w14:paraId="467F63EA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Kapacita 45 členov/v roku 2025 stav členov 65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28DACE" w14:textId="77777777" w:rsidR="00852BF4" w:rsidRDefault="00852BF4">
            <w:pPr>
              <w:jc w:val="center"/>
            </w:pPr>
            <w:r>
              <w:rPr>
                <w:sz w:val="20"/>
                <w:szCs w:val="20"/>
              </w:rPr>
              <w:t>MsÚ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5EDFA9" w14:textId="77777777" w:rsidR="00852BF4" w:rsidRDefault="00852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14:paraId="04B73389" w14:textId="77777777" w:rsidR="00852BF4" w:rsidRDefault="00852BF4">
            <w:pPr>
              <w:jc w:val="center"/>
            </w:pPr>
          </w:p>
          <w:p w14:paraId="0340B9C8" w14:textId="77777777" w:rsidR="00852BF4" w:rsidRDefault="00852BF4">
            <w:pPr>
              <w:jc w:val="both"/>
            </w:pPr>
            <w:r>
              <w:rPr>
                <w:sz w:val="16"/>
                <w:szCs w:val="16"/>
              </w:rPr>
              <w:t>Nevedie sa poradovník, každej prihláške po splnení podmienok bolo vyhovené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23EB2C" w14:textId="77777777" w:rsidR="00852BF4" w:rsidRDefault="00852BF4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Splnený</w:t>
            </w:r>
          </w:p>
        </w:tc>
      </w:tr>
      <w:tr w:rsidR="00852BF4" w14:paraId="3F1ED960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6FEEEC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Denné centrum, L. Medňanského 711/3A,  Spišská Belá-Strážky</w:t>
            </w:r>
          </w:p>
          <w:p w14:paraId="3C2DA4BB" w14:textId="77777777" w:rsidR="00852BF4" w:rsidRDefault="00852BF4">
            <w:r>
              <w:rPr>
                <w:sz w:val="16"/>
                <w:szCs w:val="16"/>
              </w:rPr>
              <w:t>Kapacita 80 členov/v roku 2025 stav členov 37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158156" w14:textId="77777777" w:rsidR="00852BF4" w:rsidRDefault="00852BF4">
            <w:pPr>
              <w:jc w:val="center"/>
            </w:pPr>
            <w:r>
              <w:rPr>
                <w:sz w:val="20"/>
                <w:szCs w:val="20"/>
              </w:rPr>
              <w:t>MsÚ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0F8D31" w14:textId="77777777" w:rsidR="00852BF4" w:rsidRDefault="00852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14:paraId="21A87F8C" w14:textId="77777777" w:rsidR="00852BF4" w:rsidRDefault="00852BF4">
            <w:pPr>
              <w:jc w:val="center"/>
            </w:pPr>
          </w:p>
          <w:p w14:paraId="5831E32B" w14:textId="77777777" w:rsidR="00852BF4" w:rsidRDefault="00852BF4">
            <w:pPr>
              <w:jc w:val="both"/>
            </w:pPr>
            <w:r>
              <w:rPr>
                <w:sz w:val="16"/>
                <w:szCs w:val="16"/>
              </w:rPr>
              <w:t>Nevedie sa poradovník, každej prihláške po splnení podmienok bolo vyhovené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E4C323" w14:textId="77777777" w:rsidR="00852BF4" w:rsidRDefault="00852BF4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Splnený</w:t>
            </w:r>
          </w:p>
        </w:tc>
      </w:tr>
      <w:tr w:rsidR="00852BF4" w14:paraId="2F32A729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86128A" w14:textId="77777777" w:rsidR="00852BF4" w:rsidRDefault="00852BF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8209BB" w14:textId="77777777" w:rsidR="00852BF4" w:rsidRDefault="00852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BC1D5C" w14:textId="77777777" w:rsidR="00852BF4" w:rsidRDefault="00852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BEFE67" w14:textId="77777777" w:rsidR="00852BF4" w:rsidRDefault="00852BF4">
            <w:pPr>
              <w:jc w:val="center"/>
              <w:rPr>
                <w:b/>
                <w:bCs/>
                <w:color w:val="1E8449"/>
                <w:sz w:val="20"/>
                <w:szCs w:val="20"/>
              </w:rPr>
            </w:pPr>
          </w:p>
        </w:tc>
      </w:tr>
    </w:tbl>
    <w:p w14:paraId="45439F8B" w14:textId="77777777" w:rsidR="00852BF4" w:rsidRDefault="00852BF4" w:rsidP="00852BF4">
      <w:pPr>
        <w:jc w:val="both"/>
      </w:pPr>
      <w:r>
        <w:t>Hlavným zameraním tejto ambulantnej sociálnej služby je podpora socializácie, prevencia osamelosti a podpora aktívneho života počas dňa.</w:t>
      </w:r>
    </w:p>
    <w:p w14:paraId="4E4C748E" w14:textId="77777777" w:rsidR="00852BF4" w:rsidRDefault="00852BF4" w:rsidP="00852BF4"/>
    <w:p w14:paraId="66205C5A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t>3.4 Denný stacionár</w:t>
      </w:r>
    </w:p>
    <w:p w14:paraId="0283D0B3" w14:textId="77777777" w:rsidR="00852BF4" w:rsidRDefault="00852BF4" w:rsidP="00852BF4">
      <w:pPr>
        <w:spacing w:before="80" w:after="100"/>
      </w:pPr>
      <w:r>
        <w:t>Priorita: Starostlivosť o človeka</w:t>
      </w:r>
    </w:p>
    <w:p w14:paraId="15EA1B00" w14:textId="77777777" w:rsidR="00852BF4" w:rsidRDefault="00852BF4" w:rsidP="00852BF4">
      <w:pPr>
        <w:spacing w:before="80" w:after="100"/>
      </w:pPr>
      <w:r>
        <w:t xml:space="preserve">Cieľ: Zabezpečiť pomoc osobám odkázaným na poskytovanie </w:t>
      </w:r>
      <w:proofErr w:type="spellStart"/>
      <w:r>
        <w:t>SoS</w:t>
      </w:r>
      <w:proofErr w:type="spellEnd"/>
      <w:r>
        <w:t xml:space="preserve"> len na určitý čas počas dňa</w:t>
      </w:r>
    </w:p>
    <w:p w14:paraId="511A9CC7" w14:textId="77777777" w:rsidR="00852BF4" w:rsidRDefault="00852BF4" w:rsidP="00852BF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9"/>
        <w:gridCol w:w="1647"/>
        <w:gridCol w:w="2580"/>
        <w:gridCol w:w="1650"/>
      </w:tblGrid>
      <w:tr w:rsidR="00852BF4" w14:paraId="4ABC5A64" w14:textId="77777777" w:rsidTr="00852BF4">
        <w:trPr>
          <w:tblHeader/>
        </w:trPr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4FD5D9B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Cieľová skupina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6FCB896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Zodpovednosť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8420B97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Výsledok / Merateľná hodnota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8C36312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Stav cieľa</w:t>
            </w:r>
          </w:p>
        </w:tc>
      </w:tr>
      <w:tr w:rsidR="00852BF4" w14:paraId="214F8220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E498A7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Seniori + ŤZP osoby so zdravotnými obmedzeniami</w:t>
            </w:r>
          </w:p>
          <w:p w14:paraId="7AC10ED7" w14:textId="77777777" w:rsidR="00852BF4" w:rsidRDefault="00852BF4">
            <w:r>
              <w:rPr>
                <w:sz w:val="20"/>
                <w:szCs w:val="20"/>
              </w:rPr>
              <w:t xml:space="preserve">(odkázanosť na uvedenú </w:t>
            </w:r>
            <w:proofErr w:type="spellStart"/>
            <w:r>
              <w:rPr>
                <w:sz w:val="20"/>
                <w:szCs w:val="20"/>
              </w:rPr>
              <w:t>SoS</w:t>
            </w:r>
            <w:proofErr w:type="spellEnd"/>
            <w:r>
              <w:rPr>
                <w:sz w:val="20"/>
                <w:szCs w:val="20"/>
              </w:rPr>
              <w:t xml:space="preserve"> sa preukazuje platným posudkom)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633595" w14:textId="77777777" w:rsidR="00852BF4" w:rsidRDefault="00852BF4">
            <w:r>
              <w:rPr>
                <w:sz w:val="20"/>
                <w:szCs w:val="20"/>
              </w:rPr>
              <w:t>MsÚ / Verejný alebo neverejný poskytovateľ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0B6921" w14:textId="77777777" w:rsidR="00852BF4" w:rsidRDefault="00852BF4">
            <w:pPr>
              <w:jc w:val="center"/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CCBBDB" w14:textId="77777777" w:rsidR="00852BF4" w:rsidRDefault="00852BF4">
            <w:pPr>
              <w:jc w:val="center"/>
            </w:pPr>
            <w:r>
              <w:rPr>
                <w:b/>
                <w:bCs/>
                <w:color w:val="C00000"/>
                <w:sz w:val="20"/>
                <w:szCs w:val="20"/>
              </w:rPr>
              <w:t>Nesplnený</w:t>
            </w:r>
          </w:p>
        </w:tc>
      </w:tr>
      <w:tr w:rsidR="00852BF4" w14:paraId="62CA980B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3FB6A2" w14:textId="77777777" w:rsidR="00852BF4" w:rsidRDefault="00852BF4"/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4E1062" w14:textId="77777777" w:rsidR="00852BF4" w:rsidRDefault="00852BF4"/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D76DE7" w14:textId="77777777" w:rsidR="00852BF4" w:rsidRDefault="00852BF4"/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9FE96C" w14:textId="77777777" w:rsidR="00852BF4" w:rsidRDefault="00852BF4">
            <w:pPr>
              <w:jc w:val="center"/>
            </w:pPr>
          </w:p>
        </w:tc>
      </w:tr>
    </w:tbl>
    <w:p w14:paraId="1137C699" w14:textId="77777777" w:rsidR="00852BF4" w:rsidRDefault="00852BF4" w:rsidP="00852BF4">
      <w:pPr>
        <w:spacing w:before="60" w:after="80"/>
        <w:rPr>
          <w:i/>
          <w:iCs/>
          <w:color w:val="555555"/>
          <w:sz w:val="20"/>
          <w:szCs w:val="20"/>
        </w:rPr>
      </w:pPr>
      <w:r>
        <w:rPr>
          <w:i/>
          <w:iCs/>
          <w:color w:val="555555"/>
          <w:sz w:val="20"/>
          <w:szCs w:val="20"/>
        </w:rPr>
        <w:t xml:space="preserve">Pozn.: MsÚ rokuje o prípadnom zriadení </w:t>
      </w:r>
      <w:proofErr w:type="spellStart"/>
      <w:r>
        <w:rPr>
          <w:i/>
          <w:iCs/>
          <w:color w:val="555555"/>
          <w:sz w:val="20"/>
          <w:szCs w:val="20"/>
        </w:rPr>
        <w:t>DeS</w:t>
      </w:r>
      <w:proofErr w:type="spellEnd"/>
      <w:r>
        <w:rPr>
          <w:i/>
          <w:iCs/>
          <w:color w:val="555555"/>
          <w:sz w:val="20"/>
          <w:szCs w:val="20"/>
        </w:rPr>
        <w:t xml:space="preserve"> ako možnej alternatívy poskytovania služby v priestoroch plánovaného zariadenia pre seniorov. </w:t>
      </w:r>
    </w:p>
    <w:p w14:paraId="23CAA4F0" w14:textId="77777777" w:rsidR="00852BF4" w:rsidRDefault="00852BF4" w:rsidP="00852BF4">
      <w:pPr>
        <w:spacing w:before="60" w:after="80"/>
      </w:pPr>
    </w:p>
    <w:p w14:paraId="30265E5C" w14:textId="77777777" w:rsidR="00852BF4" w:rsidRDefault="00852BF4" w:rsidP="00852BF4">
      <w:pPr>
        <w:spacing w:before="60" w:after="80"/>
        <w:jc w:val="both"/>
      </w:pPr>
      <w:r>
        <w:t>Táto oblasť sa zameriava na rozvoj ambulantnej sociálnej služby počas dňa pre ľudí, ktorí sú odkázaní na pomoc inej fyzickej osoby. Umožňuje im zotrvať v domácom prostredí a zároveň im poskytuje odbornú starostlivosť, sociálne začlenenie a zmysluplné trávenie času.</w:t>
      </w:r>
    </w:p>
    <w:p w14:paraId="4AFEBAB9" w14:textId="77777777" w:rsidR="00852BF4" w:rsidRDefault="00852BF4" w:rsidP="00852BF4">
      <w:pPr>
        <w:spacing w:before="60" w:after="80"/>
        <w:jc w:val="both"/>
      </w:pPr>
    </w:p>
    <w:p w14:paraId="294E3A1A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t>3.5 Prepravná služba</w:t>
      </w:r>
    </w:p>
    <w:p w14:paraId="3917CAB1" w14:textId="77777777" w:rsidR="00852BF4" w:rsidRDefault="00852BF4" w:rsidP="00852BF4">
      <w:pPr>
        <w:spacing w:before="80" w:after="100"/>
      </w:pPr>
      <w:r>
        <w:t>Priorita: Starostlivosť o človeka</w:t>
      </w:r>
    </w:p>
    <w:p w14:paraId="60C7BA92" w14:textId="77777777" w:rsidR="00852BF4" w:rsidRDefault="00852BF4" w:rsidP="00852BF4">
      <w:pPr>
        <w:spacing w:before="80" w:after="100"/>
      </w:pPr>
      <w:r>
        <w:t>Cieľ: Zjednodušiť osobám odkázaným na pomoc inej osoby prepravu</w:t>
      </w:r>
    </w:p>
    <w:p w14:paraId="694D5DCF" w14:textId="77777777" w:rsidR="00852BF4" w:rsidRDefault="00852BF4" w:rsidP="00852BF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1647"/>
        <w:gridCol w:w="2581"/>
        <w:gridCol w:w="1647"/>
      </w:tblGrid>
      <w:tr w:rsidR="00852BF4" w14:paraId="6A966E29" w14:textId="77777777" w:rsidTr="00852BF4">
        <w:trPr>
          <w:tblHeader/>
        </w:trPr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814C82E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Cieľová skupina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05081D3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Zodpovednosť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B9151D3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Výsledok / Merateľná hodnota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0FCBAC9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Stav cieľa</w:t>
            </w:r>
          </w:p>
        </w:tc>
      </w:tr>
      <w:tr w:rsidR="00852BF4" w14:paraId="7361EC36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0CFD21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Seniori + ŤZP osoby so zdravotnými obmedzeniami</w:t>
            </w:r>
          </w:p>
          <w:p w14:paraId="1557937D" w14:textId="77777777" w:rsidR="00852BF4" w:rsidRDefault="00852BF4"/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C1D43C" w14:textId="77777777" w:rsidR="00852BF4" w:rsidRDefault="00852BF4">
            <w:pPr>
              <w:jc w:val="center"/>
            </w:pPr>
            <w:r>
              <w:rPr>
                <w:sz w:val="20"/>
                <w:szCs w:val="20"/>
              </w:rPr>
              <w:t>MsÚ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F7F9FC" w14:textId="77777777" w:rsidR="00852BF4" w:rsidRDefault="00852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14:paraId="053DF983" w14:textId="77777777" w:rsidR="00852BF4" w:rsidRDefault="00852BF4">
            <w:pPr>
              <w:jc w:val="center"/>
            </w:pPr>
          </w:p>
          <w:p w14:paraId="3599DC93" w14:textId="77777777" w:rsidR="00852BF4" w:rsidRDefault="00852BF4">
            <w:pPr>
              <w:jc w:val="both"/>
            </w:pPr>
            <w:r>
              <w:rPr>
                <w:sz w:val="16"/>
                <w:szCs w:val="16"/>
              </w:rPr>
              <w:t>Nevedie sa poradovník, každej žiadosti po splnení podmienok bolo vyhovené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AFBFE7" w14:textId="77777777" w:rsidR="00852BF4" w:rsidRDefault="00852BF4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Splnený</w:t>
            </w:r>
          </w:p>
        </w:tc>
      </w:tr>
      <w:tr w:rsidR="00852BF4" w14:paraId="65D52815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AFD805" w14:textId="77777777" w:rsidR="00852BF4" w:rsidRDefault="00852BF4"/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FEE9CC" w14:textId="77777777" w:rsidR="00852BF4" w:rsidRDefault="00852BF4"/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5BF080" w14:textId="77777777" w:rsidR="00852BF4" w:rsidRDefault="00852BF4"/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2663F3" w14:textId="77777777" w:rsidR="00852BF4" w:rsidRDefault="00852BF4">
            <w:pPr>
              <w:jc w:val="center"/>
            </w:pPr>
          </w:p>
        </w:tc>
      </w:tr>
    </w:tbl>
    <w:p w14:paraId="3D6FA06B" w14:textId="77777777" w:rsidR="00852BF4" w:rsidRDefault="00852BF4" w:rsidP="00852BF4">
      <w:pPr>
        <w:spacing w:before="60" w:after="80"/>
        <w:jc w:val="both"/>
        <w:rPr>
          <w:rFonts w:ascii="Segoe UI" w:hAnsi="Segoe UI" w:cs="Segoe UI"/>
          <w:color w:val="334155"/>
          <w:shd w:val="clear" w:color="auto" w:fill="FFFFFF"/>
        </w:rPr>
      </w:pPr>
      <w:r>
        <w:t xml:space="preserve">Prepravná služba, ako terénna služba je určená fyzickej osobe s ťažkým zdravotným postihnutím odkázanej na individuálnu prepravu osobným motorovým vozidlom. </w:t>
      </w:r>
      <w:r>
        <w:rPr>
          <w:rFonts w:ascii="Segoe UI" w:hAnsi="Segoe UI" w:cs="Segoe UI"/>
          <w:color w:val="334155"/>
          <w:shd w:val="clear" w:color="auto" w:fill="FFFFFF"/>
        </w:rPr>
        <w:t xml:space="preserve">Cieľom je </w:t>
      </w:r>
      <w:r>
        <w:rPr>
          <w:rFonts w:ascii="Segoe UI" w:hAnsi="Segoe UI" w:cs="Segoe UI"/>
          <w:color w:val="334155"/>
          <w:shd w:val="clear" w:color="auto" w:fill="FFFFFF"/>
        </w:rPr>
        <w:lastRenderedPageBreak/>
        <w:t>vyplniť medzeru v doprave pre osoby na túto službu odkázané  a umožniť im jednoduchší prístup k zdravotnej starostlivosti.</w:t>
      </w:r>
    </w:p>
    <w:p w14:paraId="7E6A0D32" w14:textId="77777777" w:rsidR="00852BF4" w:rsidRDefault="00852BF4" w:rsidP="00852BF4">
      <w:pPr>
        <w:spacing w:before="60" w:after="80"/>
        <w:jc w:val="both"/>
      </w:pPr>
    </w:p>
    <w:p w14:paraId="45893FAF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t>3.6 Zariadenie opatrovateľskej služby</w:t>
      </w:r>
    </w:p>
    <w:p w14:paraId="3D5CF49E" w14:textId="77777777" w:rsidR="00852BF4" w:rsidRDefault="00852BF4" w:rsidP="00852BF4">
      <w:pPr>
        <w:spacing w:before="80" w:after="100"/>
      </w:pPr>
      <w:r>
        <w:t>Priorita: Starostlivosť o človeka</w:t>
      </w:r>
    </w:p>
    <w:p w14:paraId="32211549" w14:textId="77777777" w:rsidR="00852BF4" w:rsidRDefault="00852BF4" w:rsidP="00852BF4">
      <w:pPr>
        <w:spacing w:before="80" w:after="100"/>
      </w:pPr>
      <w:r>
        <w:t>Cieľ: Poskytnúť potrebnú sociálnu službu každej osobe, ktorej opatrovateľská služba nemôže byť poskytnutá v jej prirodzenom domácom prostredí</w:t>
      </w:r>
    </w:p>
    <w:p w14:paraId="3A3A5ABA" w14:textId="77777777" w:rsidR="00852BF4" w:rsidRDefault="00852BF4" w:rsidP="00852BF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1647"/>
        <w:gridCol w:w="2581"/>
        <w:gridCol w:w="1647"/>
      </w:tblGrid>
      <w:tr w:rsidR="00852BF4" w14:paraId="266C2DB6" w14:textId="77777777" w:rsidTr="00852BF4">
        <w:trPr>
          <w:tblHeader/>
        </w:trPr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BB756CD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Cieľová skupina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389F061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Zodpovednosť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DD7A776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Výsledok / Merateľná hodnota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54014D6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Stav cieľa</w:t>
            </w:r>
          </w:p>
        </w:tc>
      </w:tr>
      <w:tr w:rsidR="00852BF4" w14:paraId="5706B303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225C09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Seniori + ŤZP osoby so zdravotnými obmedzeniami</w:t>
            </w:r>
          </w:p>
          <w:p w14:paraId="04319299" w14:textId="77777777" w:rsidR="00852BF4" w:rsidRDefault="00852BF4">
            <w:r>
              <w:rPr>
                <w:sz w:val="20"/>
                <w:szCs w:val="20"/>
              </w:rPr>
              <w:t xml:space="preserve">(odkázanosť na uvedenú </w:t>
            </w:r>
            <w:proofErr w:type="spellStart"/>
            <w:r>
              <w:rPr>
                <w:sz w:val="20"/>
                <w:szCs w:val="20"/>
              </w:rPr>
              <w:t>SoS</w:t>
            </w:r>
            <w:proofErr w:type="spellEnd"/>
            <w:r>
              <w:rPr>
                <w:sz w:val="20"/>
                <w:szCs w:val="20"/>
              </w:rPr>
              <w:t xml:space="preserve"> sa preukazuje platným posudkom)</w:t>
            </w:r>
          </w:p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D1BC70" w14:textId="77777777" w:rsidR="00852BF4" w:rsidRDefault="00852BF4">
            <w:r>
              <w:rPr>
                <w:sz w:val="20"/>
                <w:szCs w:val="20"/>
              </w:rPr>
              <w:t>MsÚ / Verejný alebo neverejný poskytovateľ</w:t>
            </w:r>
          </w:p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37121F" w14:textId="77777777" w:rsidR="00852BF4" w:rsidRDefault="00852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14:paraId="7CBEE56E" w14:textId="77777777" w:rsidR="00852BF4" w:rsidRDefault="00852BF4">
            <w:pPr>
              <w:jc w:val="center"/>
            </w:pPr>
          </w:p>
          <w:p w14:paraId="4274B9AD" w14:textId="77777777" w:rsidR="00852BF4" w:rsidRDefault="00852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Kapacita 10 PSS vždy naplnená.</w:t>
            </w:r>
          </w:p>
          <w:p w14:paraId="1304007C" w14:textId="77777777" w:rsidR="00852BF4" w:rsidRDefault="00852BF4">
            <w:pPr>
              <w:jc w:val="center"/>
              <w:rPr>
                <w:sz w:val="16"/>
                <w:szCs w:val="16"/>
              </w:rPr>
            </w:pPr>
          </w:p>
          <w:p w14:paraId="1B935856" w14:textId="77777777" w:rsidR="00852BF4" w:rsidRDefault="00852BF4">
            <w:pPr>
              <w:jc w:val="both"/>
            </w:pPr>
            <w:r>
              <w:rPr>
                <w:sz w:val="16"/>
                <w:szCs w:val="16"/>
              </w:rPr>
              <w:t xml:space="preserve"> Vedie sa poradovník, k 31.12.2025 je vedených 11 žiadostí o uzatvorenie zmluvy o poskytovaní </w:t>
            </w:r>
            <w:proofErr w:type="spellStart"/>
            <w:r>
              <w:rPr>
                <w:sz w:val="16"/>
                <w:szCs w:val="16"/>
              </w:rPr>
              <w:t>SoS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B0930F" w14:textId="77777777" w:rsidR="00852BF4" w:rsidRDefault="00852BF4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Splnený</w:t>
            </w:r>
          </w:p>
        </w:tc>
      </w:tr>
      <w:tr w:rsidR="00852BF4" w14:paraId="2752012D" w14:textId="77777777" w:rsidTr="00852BF4">
        <w:tc>
          <w:tcPr>
            <w:tcW w:w="30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0E7100" w14:textId="77777777" w:rsidR="00852BF4" w:rsidRDefault="00852BF4"/>
        </w:tc>
        <w:tc>
          <w:tcPr>
            <w:tcW w:w="1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11F0F4" w14:textId="77777777" w:rsidR="00852BF4" w:rsidRDefault="00852BF4"/>
        </w:tc>
        <w:tc>
          <w:tcPr>
            <w:tcW w:w="260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55A652" w14:textId="77777777" w:rsidR="00852BF4" w:rsidRDefault="00852BF4"/>
        </w:tc>
        <w:tc>
          <w:tcPr>
            <w:tcW w:w="165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DA5DEB" w14:textId="77777777" w:rsidR="00852BF4" w:rsidRDefault="00852BF4">
            <w:pPr>
              <w:jc w:val="center"/>
            </w:pPr>
          </w:p>
        </w:tc>
      </w:tr>
    </w:tbl>
    <w:p w14:paraId="1003D81E" w14:textId="77777777" w:rsidR="00852BF4" w:rsidRDefault="00852BF4" w:rsidP="00852BF4">
      <w:pPr>
        <w:spacing w:before="60" w:after="80"/>
        <w:jc w:val="both"/>
      </w:pPr>
      <w:r>
        <w:t xml:space="preserve">Zameranie a rozsah uvedenej pobytovej služby sa sústreďuje na sebaobsluhu, zabezpečenie základných životných potrieb, nevyhnutné zázemie (ubytovanie a strava), zabezpečenie sociálnej rehabilitácie (prijatie zmeneného zdravotného stavu, samostatnosť sebestačnosť), ale aj na podporu pri návrate do domáceho prostredia. </w:t>
      </w:r>
    </w:p>
    <w:p w14:paraId="7E86B649" w14:textId="77777777" w:rsidR="00852BF4" w:rsidRDefault="00852BF4" w:rsidP="00852BF4">
      <w:pPr>
        <w:spacing w:before="60" w:after="80"/>
        <w:jc w:val="both"/>
      </w:pPr>
    </w:p>
    <w:p w14:paraId="110C01FD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t>3.7 Komunitné centrum</w:t>
      </w:r>
    </w:p>
    <w:p w14:paraId="14B4F6F1" w14:textId="77777777" w:rsidR="00852BF4" w:rsidRDefault="00852BF4" w:rsidP="00852BF4">
      <w:pPr>
        <w:spacing w:before="80" w:after="100"/>
      </w:pPr>
      <w:r>
        <w:t>Priorita: Integrácia do spoločenského života</w:t>
      </w:r>
    </w:p>
    <w:p w14:paraId="7D723F95" w14:textId="77777777" w:rsidR="00852BF4" w:rsidRDefault="00852BF4" w:rsidP="00852BF4">
      <w:pPr>
        <w:spacing w:before="80" w:after="100"/>
      </w:pPr>
      <w:r>
        <w:t>Cieľ: Poskytovať sociálnu službu prijímateľom na úrovni maximálnej možnej kapacity</w:t>
      </w:r>
    </w:p>
    <w:p w14:paraId="22FE34A3" w14:textId="77777777" w:rsidR="00852BF4" w:rsidRDefault="00852BF4" w:rsidP="00852BF4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1647"/>
        <w:gridCol w:w="2581"/>
        <w:gridCol w:w="1647"/>
      </w:tblGrid>
      <w:tr w:rsidR="00852BF4" w14:paraId="7C5FE94D" w14:textId="77777777" w:rsidTr="00852BF4">
        <w:trPr>
          <w:tblHeader/>
        </w:trPr>
        <w:tc>
          <w:tcPr>
            <w:tcW w:w="298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D360E49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Cieľová skupina</w:t>
            </w:r>
          </w:p>
        </w:tc>
        <w:tc>
          <w:tcPr>
            <w:tcW w:w="164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DCEBB6B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Zodpovednosť</w:t>
            </w:r>
          </w:p>
        </w:tc>
        <w:tc>
          <w:tcPr>
            <w:tcW w:w="258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EF8DADA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Výsledok / Merateľná hodnota</w:t>
            </w:r>
          </w:p>
        </w:tc>
        <w:tc>
          <w:tcPr>
            <w:tcW w:w="164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BF0B517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Stav cieľa</w:t>
            </w:r>
          </w:p>
        </w:tc>
      </w:tr>
      <w:tr w:rsidR="00852BF4" w14:paraId="41EA0450" w14:textId="77777777" w:rsidTr="00852BF4">
        <w:tc>
          <w:tcPr>
            <w:tcW w:w="298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8626C9" w14:textId="77777777" w:rsidR="00852BF4" w:rsidRDefault="00852BF4">
            <w:r>
              <w:rPr>
                <w:sz w:val="20"/>
                <w:szCs w:val="20"/>
              </w:rPr>
              <w:t>Osoby sociálne vylúčených komunít, obyvatelia ohrození chudobou, týraním a zneužívaním; deti a mládež</w:t>
            </w:r>
          </w:p>
        </w:tc>
        <w:tc>
          <w:tcPr>
            <w:tcW w:w="164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8AB194" w14:textId="77777777" w:rsidR="00852BF4" w:rsidRDefault="00852BF4">
            <w:pPr>
              <w:jc w:val="center"/>
            </w:pPr>
            <w:r>
              <w:t>MsÚ</w:t>
            </w:r>
          </w:p>
        </w:tc>
        <w:tc>
          <w:tcPr>
            <w:tcW w:w="258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CB5C52" w14:textId="77777777" w:rsidR="00852BF4" w:rsidRDefault="00852BF4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4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A1A2A9" w14:textId="77777777" w:rsidR="00852BF4" w:rsidRDefault="00852BF4">
            <w:pPr>
              <w:jc w:val="center"/>
            </w:pPr>
            <w:r>
              <w:rPr>
                <w:b/>
                <w:bCs/>
                <w:color w:val="1E8449"/>
                <w:sz w:val="20"/>
                <w:szCs w:val="20"/>
              </w:rPr>
              <w:t>Splnený</w:t>
            </w:r>
          </w:p>
        </w:tc>
      </w:tr>
      <w:tr w:rsidR="00852BF4" w14:paraId="5F888633" w14:textId="77777777" w:rsidTr="00852BF4">
        <w:tc>
          <w:tcPr>
            <w:tcW w:w="298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B43F83" w14:textId="77777777" w:rsidR="00852BF4" w:rsidRDefault="00852BF4"/>
        </w:tc>
        <w:tc>
          <w:tcPr>
            <w:tcW w:w="164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F56540" w14:textId="77777777" w:rsidR="00852BF4" w:rsidRDefault="00852BF4"/>
        </w:tc>
        <w:tc>
          <w:tcPr>
            <w:tcW w:w="258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3A07DD" w14:textId="77777777" w:rsidR="00852BF4" w:rsidRDefault="00852BF4"/>
        </w:tc>
        <w:tc>
          <w:tcPr>
            <w:tcW w:w="164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4C8B4B" w14:textId="77777777" w:rsidR="00852BF4" w:rsidRDefault="00852BF4">
            <w:pPr>
              <w:jc w:val="center"/>
            </w:pPr>
          </w:p>
        </w:tc>
      </w:tr>
    </w:tbl>
    <w:p w14:paraId="13913716" w14:textId="77777777" w:rsidR="00852BF4" w:rsidRDefault="00852BF4" w:rsidP="00852BF4">
      <w:pPr>
        <w:jc w:val="both"/>
      </w:pPr>
      <w:r>
        <w:t>Táto oblasť sa sústreďuje na rozvoj ambulantnej a terénnej sociálnej služby a spočíva v podpore rozvoja celej komunity, pomoci jednotlivcom a rodinám v nepriaznivej sociálnej situácii a prevencii sociálneho vylúčenia. Zameriavala sa aj na zabezpečenie základných potrieb ľudí bez domova a na terénnu sociálnu prácu.</w:t>
      </w:r>
    </w:p>
    <w:p w14:paraId="44FAF154" w14:textId="77777777" w:rsidR="00852BF4" w:rsidRDefault="00852BF4" w:rsidP="00852BF4">
      <w:pPr>
        <w:spacing w:after="100"/>
        <w:jc w:val="both"/>
      </w:pPr>
      <w:r>
        <w:t xml:space="preserve">Komunitné centrum vytvára bezpečný a otvorený priestor pre všetkých obyvateľov mesta bez rozdielu, kde sa stretávajú rôzne generácie a skupiny. Dôraz sa kladie na individuálne potreby, ľudskú dôstojnosť a udržanie sociálnych kontaktov, aby sa predišlo vylúčeniu z bežného života. </w:t>
      </w:r>
    </w:p>
    <w:p w14:paraId="6A08EF0B" w14:textId="77777777" w:rsidR="00852BF4" w:rsidRDefault="00852BF4" w:rsidP="00852BF4">
      <w:pPr>
        <w:jc w:val="both"/>
      </w:pPr>
    </w:p>
    <w:p w14:paraId="73C7566E" w14:textId="77777777" w:rsidR="00852BF4" w:rsidRDefault="00852BF4" w:rsidP="00852BF4">
      <w:pPr>
        <w:pStyle w:val="Nadpis2"/>
        <w:spacing w:before="0" w:after="0"/>
        <w:rPr>
          <w:rFonts w:eastAsia="Arial"/>
        </w:rPr>
      </w:pPr>
      <w:r>
        <w:rPr>
          <w:rFonts w:eastAsia="Arial"/>
        </w:rPr>
        <w:t>3.8 Doplnkové aktivity</w:t>
      </w:r>
    </w:p>
    <w:p w14:paraId="414BA735" w14:textId="77777777" w:rsidR="00852BF4" w:rsidRDefault="00852BF4" w:rsidP="00852BF4">
      <w:pPr>
        <w:pStyle w:val="Nadpis2"/>
        <w:jc w:val="both"/>
        <w:rPr>
          <w:rFonts w:eastAsia="Arial"/>
          <w:b w:val="0"/>
          <w:color w:val="auto"/>
          <w:sz w:val="22"/>
          <w:szCs w:val="22"/>
        </w:rPr>
      </w:pPr>
      <w:r>
        <w:rPr>
          <w:rFonts w:eastAsia="Arial"/>
          <w:b w:val="0"/>
          <w:color w:val="auto"/>
          <w:sz w:val="22"/>
          <w:szCs w:val="22"/>
        </w:rPr>
        <w:lastRenderedPageBreak/>
        <w:t xml:space="preserve">Samospráva mesta Spišská Belá, okrem poskytovania vyššie uvedených </w:t>
      </w:r>
      <w:proofErr w:type="spellStart"/>
      <w:r>
        <w:rPr>
          <w:rFonts w:eastAsia="Arial"/>
          <w:b w:val="0"/>
          <w:color w:val="auto"/>
          <w:sz w:val="22"/>
          <w:szCs w:val="22"/>
        </w:rPr>
        <w:t>SoS</w:t>
      </w:r>
      <w:proofErr w:type="spellEnd"/>
      <w:r>
        <w:rPr>
          <w:rFonts w:eastAsia="Arial"/>
          <w:b w:val="0"/>
          <w:color w:val="auto"/>
          <w:sz w:val="22"/>
          <w:szCs w:val="22"/>
        </w:rPr>
        <w:t xml:space="preserve">, zabezpečovaných na základe zákona o sociálnych službách, </w:t>
      </w:r>
      <w:proofErr w:type="spellStart"/>
      <w:r>
        <w:rPr>
          <w:rFonts w:eastAsia="Arial"/>
          <w:b w:val="0"/>
          <w:color w:val="auto"/>
          <w:sz w:val="22"/>
          <w:szCs w:val="22"/>
        </w:rPr>
        <w:t>zadefinuváva</w:t>
      </w:r>
      <w:proofErr w:type="spellEnd"/>
      <w:r>
        <w:rPr>
          <w:rFonts w:eastAsia="Arial"/>
          <w:b w:val="0"/>
          <w:color w:val="auto"/>
          <w:sz w:val="22"/>
          <w:szCs w:val="22"/>
        </w:rPr>
        <w:t xml:space="preserve"> aj doplnkové aktivity, ktoré sa nevykonávajú podľa zákona o sociálnych službách, avšak ich cieľom je napomáhať cieľovým skupinám v ich sociálnej inklúzii, predchádzať vzniku alebo zhoršeniu nepriaznivých sociálnych situácií a napomáhať riešeniu miestnych sociálnych problémov.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6"/>
        <w:gridCol w:w="2640"/>
        <w:gridCol w:w="2110"/>
        <w:gridCol w:w="1340"/>
      </w:tblGrid>
      <w:tr w:rsidR="00852BF4" w14:paraId="1FEBB54C" w14:textId="77777777" w:rsidTr="00852BF4">
        <w:trPr>
          <w:tblHeader/>
        </w:trPr>
        <w:tc>
          <w:tcPr>
            <w:tcW w:w="2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E5A6FCD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Cieľová skupina</w:t>
            </w:r>
          </w:p>
        </w:tc>
        <w:tc>
          <w:tcPr>
            <w:tcW w:w="277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E7FD341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Doplnkové aktivity</w:t>
            </w:r>
          </w:p>
        </w:tc>
        <w:tc>
          <w:tcPr>
            <w:tcW w:w="216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8D83EE7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Zabezpečenie</w:t>
            </w:r>
          </w:p>
        </w:tc>
        <w:tc>
          <w:tcPr>
            <w:tcW w:w="101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1F497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AF1F90A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Hodnotenie</w:t>
            </w:r>
          </w:p>
        </w:tc>
      </w:tr>
      <w:tr w:rsidR="00852BF4" w14:paraId="7777A400" w14:textId="77777777" w:rsidTr="00852BF4">
        <w:tc>
          <w:tcPr>
            <w:tcW w:w="2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96F515" w14:textId="77777777" w:rsidR="00852BF4" w:rsidRDefault="00852BF4">
            <w:r>
              <w:rPr>
                <w:sz w:val="20"/>
                <w:szCs w:val="20"/>
              </w:rPr>
              <w:t xml:space="preserve">Seniori </w:t>
            </w:r>
          </w:p>
        </w:tc>
        <w:tc>
          <w:tcPr>
            <w:tcW w:w="277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45039E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1)Podpora soc. kontaktov realizáciou kultúrno-spoločenských podujatí pre seniorov a oceňovaním jubilantov</w:t>
            </w:r>
          </w:p>
          <w:p w14:paraId="34A887D6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Zlepšenie bezbariérového prístupu do budov a verejných priestranstiev</w:t>
            </w:r>
          </w:p>
          <w:p w14:paraId="406FE280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Realizácia zájazdov a výletov pre seniorov</w:t>
            </w:r>
          </w:p>
          <w:p w14:paraId="1F512676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Poskytovanie dotácií na stravu seniorom, a ŤZP osobám</w:t>
            </w:r>
          </w:p>
        </w:tc>
        <w:tc>
          <w:tcPr>
            <w:tcW w:w="216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3D4E2B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Personálne: MsÚ</w:t>
            </w:r>
          </w:p>
          <w:p w14:paraId="55EC7E2B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Prevádzkové: MsÚ</w:t>
            </w:r>
          </w:p>
          <w:p w14:paraId="6CB11A73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Finančné: MsÚ</w:t>
            </w:r>
          </w:p>
          <w:p w14:paraId="61509E05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Ďalšie potencionálne zdroje financovania: VÚC, EŠIF</w:t>
            </w:r>
          </w:p>
        </w:tc>
        <w:tc>
          <w:tcPr>
            <w:tcW w:w="101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CB038D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splnené</w:t>
            </w:r>
          </w:p>
          <w:p w14:paraId="43541AFA" w14:textId="77777777" w:rsidR="00852BF4" w:rsidRDefault="00852BF4">
            <w:pPr>
              <w:rPr>
                <w:sz w:val="16"/>
                <w:szCs w:val="16"/>
              </w:rPr>
            </w:pPr>
          </w:p>
          <w:p w14:paraId="0C9BD23F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plní sa priebežne</w:t>
            </w:r>
          </w:p>
          <w:p w14:paraId="50DD842A" w14:textId="77777777" w:rsidR="00852BF4" w:rsidRDefault="00852BF4">
            <w:pPr>
              <w:rPr>
                <w:sz w:val="16"/>
                <w:szCs w:val="16"/>
              </w:rPr>
            </w:pPr>
          </w:p>
          <w:p w14:paraId="5D2431D2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splnené</w:t>
            </w:r>
          </w:p>
          <w:p w14:paraId="50983B13" w14:textId="77777777" w:rsidR="00852BF4" w:rsidRDefault="00852BF4">
            <w:pPr>
              <w:rPr>
                <w:sz w:val="16"/>
                <w:szCs w:val="16"/>
              </w:rPr>
            </w:pPr>
          </w:p>
          <w:p w14:paraId="7B1F366B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plní sa priamo dodávateľom stravy</w:t>
            </w:r>
          </w:p>
        </w:tc>
      </w:tr>
      <w:tr w:rsidR="00852BF4" w14:paraId="3206D77B" w14:textId="77777777" w:rsidTr="00852BF4">
        <w:tc>
          <w:tcPr>
            <w:tcW w:w="2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DB7B07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Ťažko zdravotne postihnuté občania a občania so zdravotnými obmedzeniami</w:t>
            </w:r>
          </w:p>
        </w:tc>
        <w:tc>
          <w:tcPr>
            <w:tcW w:w="277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0B8C17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Podpora zriaďovania chránených dielní a chránených pracovísk na území mesta</w:t>
            </w:r>
          </w:p>
          <w:p w14:paraId="140A3250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Zabezpečenie vhodných a dostupných priestorov na klubovú činnosť pre seniorov a ŤZP občanov</w:t>
            </w:r>
          </w:p>
          <w:p w14:paraId="6638E660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Podpora činnosti subjektov, venujúcich sa ŤZP občanom (napr. SZZPO, OZ Kráčame spolu...)</w:t>
            </w:r>
          </w:p>
          <w:p w14:paraId="2FEADD5F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Požičiavanie pomôcok (bez registrácie-nie ako soc. služba)</w:t>
            </w:r>
          </w:p>
        </w:tc>
        <w:tc>
          <w:tcPr>
            <w:tcW w:w="216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3B5FF3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Personálne: MsÚ</w:t>
            </w:r>
          </w:p>
          <w:p w14:paraId="60DCD055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Prevádzkové: MsÚ</w:t>
            </w:r>
          </w:p>
          <w:p w14:paraId="12312BAB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Finančné: MsÚ</w:t>
            </w:r>
          </w:p>
          <w:p w14:paraId="0364E9FC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Ďalšie potencionálne zdroje financovania: VÚC, ÚPSVaR, tretí sektor</w:t>
            </w:r>
          </w:p>
        </w:tc>
        <w:tc>
          <w:tcPr>
            <w:tcW w:w="101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711820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splnené</w:t>
            </w:r>
          </w:p>
          <w:p w14:paraId="7AB76A93" w14:textId="77777777" w:rsidR="00852BF4" w:rsidRDefault="00852BF4">
            <w:pPr>
              <w:rPr>
                <w:sz w:val="16"/>
                <w:szCs w:val="16"/>
              </w:rPr>
            </w:pPr>
          </w:p>
          <w:p w14:paraId="69807945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splnené</w:t>
            </w:r>
          </w:p>
          <w:p w14:paraId="00B92D41" w14:textId="77777777" w:rsidR="00852BF4" w:rsidRDefault="00852BF4">
            <w:pPr>
              <w:rPr>
                <w:sz w:val="16"/>
                <w:szCs w:val="16"/>
              </w:rPr>
            </w:pPr>
          </w:p>
          <w:p w14:paraId="5B09BA47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splnené</w:t>
            </w:r>
          </w:p>
          <w:p w14:paraId="1F3C2152" w14:textId="77777777" w:rsidR="00852BF4" w:rsidRDefault="00852BF4">
            <w:pPr>
              <w:rPr>
                <w:sz w:val="16"/>
                <w:szCs w:val="16"/>
              </w:rPr>
            </w:pPr>
          </w:p>
          <w:p w14:paraId="60D6F877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splnené</w:t>
            </w:r>
          </w:p>
        </w:tc>
      </w:tr>
      <w:tr w:rsidR="00852BF4" w14:paraId="4595BDDD" w14:textId="77777777" w:rsidTr="00852BF4">
        <w:tc>
          <w:tcPr>
            <w:tcW w:w="2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8552E3" w14:textId="77777777" w:rsidR="00852BF4" w:rsidRDefault="00852BF4">
            <w:r>
              <w:rPr>
                <w:sz w:val="20"/>
                <w:szCs w:val="20"/>
              </w:rPr>
              <w:t>Deti, mládež a rodina v riziku sociálneho vylúčenia</w:t>
            </w:r>
          </w:p>
        </w:tc>
        <w:tc>
          <w:tcPr>
            <w:tcW w:w="277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C9BA10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Skvalitnenie športovísk a detských ihrísk v meste, vrátane budovania inkluzívnych prvkov</w:t>
            </w:r>
          </w:p>
          <w:p w14:paraId="59F3CB5B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Organizácia kultúrno-spoločenských podujatí pre deti, mládež a rodiny</w:t>
            </w:r>
          </w:p>
          <w:p w14:paraId="78CD5033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podpora činnosti organizácií a inštitúcií, ktorých cieľovou skupinou sú deti a mládež(napr. FC, Pôjd, MC </w:t>
            </w:r>
            <w:proofErr w:type="spellStart"/>
            <w:r>
              <w:rPr>
                <w:sz w:val="16"/>
                <w:szCs w:val="16"/>
              </w:rPr>
              <w:t>Hernička</w:t>
            </w:r>
            <w:proofErr w:type="spellEnd"/>
            <w:r>
              <w:rPr>
                <w:sz w:val="16"/>
                <w:szCs w:val="16"/>
              </w:rPr>
              <w:t xml:space="preserve">, OZ </w:t>
            </w:r>
            <w:proofErr w:type="spellStart"/>
            <w:r>
              <w:rPr>
                <w:sz w:val="16"/>
                <w:szCs w:val="16"/>
              </w:rPr>
              <w:t>Expression</w:t>
            </w:r>
            <w:proofErr w:type="spellEnd"/>
            <w:r>
              <w:rPr>
                <w:sz w:val="16"/>
                <w:szCs w:val="16"/>
              </w:rPr>
              <w:t>, športové kluby a pod.)</w:t>
            </w:r>
          </w:p>
          <w:p w14:paraId="778AB52D" w14:textId="77777777" w:rsidR="00852BF4" w:rsidRDefault="00852BF4">
            <w:pPr>
              <w:jc w:val="both"/>
            </w:pPr>
            <w:r>
              <w:rPr>
                <w:sz w:val="16"/>
                <w:szCs w:val="16"/>
              </w:rPr>
              <w:t>4)Podpora rodinám pri narodení dieťaťa (uvítanie detí do života)</w:t>
            </w:r>
          </w:p>
        </w:tc>
        <w:tc>
          <w:tcPr>
            <w:tcW w:w="216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557AE8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Personálne: MsÚ</w:t>
            </w:r>
          </w:p>
          <w:p w14:paraId="2D58DDFD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Prevádzkové: MsÚ</w:t>
            </w:r>
          </w:p>
          <w:p w14:paraId="4549063B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Finančné: MsÚ</w:t>
            </w:r>
          </w:p>
          <w:p w14:paraId="1D80DEAD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Ďalšie potencionálne zdroje financovania: VÚC, MPSVR SR, ÚPSVaR, tretí sektor, EŠIF</w:t>
            </w:r>
          </w:p>
        </w:tc>
        <w:tc>
          <w:tcPr>
            <w:tcW w:w="101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EB5322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splnené</w:t>
            </w:r>
          </w:p>
          <w:p w14:paraId="25E139B6" w14:textId="77777777" w:rsidR="00852BF4" w:rsidRDefault="00852BF4">
            <w:pPr>
              <w:rPr>
                <w:sz w:val="16"/>
                <w:szCs w:val="16"/>
              </w:rPr>
            </w:pPr>
          </w:p>
          <w:p w14:paraId="4C6FC66B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splnené</w:t>
            </w:r>
          </w:p>
          <w:p w14:paraId="771BE5C3" w14:textId="77777777" w:rsidR="00852BF4" w:rsidRDefault="00852BF4">
            <w:pPr>
              <w:rPr>
                <w:sz w:val="16"/>
                <w:szCs w:val="16"/>
              </w:rPr>
            </w:pPr>
          </w:p>
          <w:p w14:paraId="044A6374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splnené</w:t>
            </w:r>
          </w:p>
          <w:p w14:paraId="34D60520" w14:textId="77777777" w:rsidR="00852BF4" w:rsidRDefault="00852BF4">
            <w:pPr>
              <w:rPr>
                <w:sz w:val="16"/>
                <w:szCs w:val="16"/>
              </w:rPr>
            </w:pPr>
          </w:p>
          <w:p w14:paraId="118F6802" w14:textId="77777777" w:rsidR="00852BF4" w:rsidRDefault="00852BF4">
            <w:r>
              <w:rPr>
                <w:sz w:val="16"/>
                <w:szCs w:val="16"/>
              </w:rPr>
              <w:t>4) splnené</w:t>
            </w:r>
          </w:p>
        </w:tc>
      </w:tr>
      <w:tr w:rsidR="00852BF4" w14:paraId="703D8861" w14:textId="77777777" w:rsidTr="00852BF4">
        <w:tc>
          <w:tcPr>
            <w:tcW w:w="2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A19669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Príslušníci sociálne vylúčených komunít, obyvatelia ohrození chudobou, týraním a zneužívaním</w:t>
            </w:r>
          </w:p>
        </w:tc>
        <w:tc>
          <w:tcPr>
            <w:tcW w:w="277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140CC9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Podpora celoživotného vzdelávania (rekvalifikačné kurzy, školenia...)</w:t>
            </w:r>
          </w:p>
          <w:p w14:paraId="623B88A2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Realizácia základného sociálneho poradenstva</w:t>
            </w:r>
          </w:p>
          <w:p w14:paraId="20F59462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Zapájanie sa do projektov MOS a ďalších nástrojov AOTP</w:t>
            </w:r>
          </w:p>
          <w:p w14:paraId="084A2BCD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4)Podpora sociálne odkázaných osôb a rodín prostredníctvom rôznych sociálnych aktivít a poskytovania príspevkov (napr. </w:t>
            </w:r>
            <w:proofErr w:type="spellStart"/>
            <w:r>
              <w:rPr>
                <w:sz w:val="16"/>
                <w:szCs w:val="16"/>
              </w:rPr>
              <w:t>Beľan-Beľanovi</w:t>
            </w:r>
            <w:proofErr w:type="spellEnd"/>
            <w:r>
              <w:rPr>
                <w:sz w:val="16"/>
                <w:szCs w:val="16"/>
              </w:rPr>
              <w:t xml:space="preserve">, jednorazové a mimoriadne dávky, príspevky v spolupráci s ÚPSVaR a iné.) </w:t>
            </w:r>
          </w:p>
          <w:p w14:paraId="207F13CB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Realizácia vzdelávacích, osvetových, voľnočasových a preventívnych aktivít pre rôzne skupiny obyvateľov v záujme zvýšenia bezpečnosti v meste a zlepšovania občianskeho spolunažívania</w:t>
            </w:r>
          </w:p>
        </w:tc>
        <w:tc>
          <w:tcPr>
            <w:tcW w:w="216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270EB0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Personálne: MsÚ</w:t>
            </w:r>
          </w:p>
          <w:p w14:paraId="636B5BC3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Prevádzkové: MsÚ</w:t>
            </w:r>
          </w:p>
          <w:p w14:paraId="28AC4246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Finančné: MsÚ</w:t>
            </w:r>
          </w:p>
          <w:p w14:paraId="737749A0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Ďalšie potencionálne zdroje financovania: VÚC, MPSVR SR, ÚPSVaR, tretí sektor</w:t>
            </w:r>
          </w:p>
        </w:tc>
        <w:tc>
          <w:tcPr>
            <w:tcW w:w="101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5062EE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splnené</w:t>
            </w:r>
          </w:p>
          <w:p w14:paraId="20F01C34" w14:textId="77777777" w:rsidR="00852BF4" w:rsidRDefault="00852BF4">
            <w:pPr>
              <w:rPr>
                <w:sz w:val="16"/>
                <w:szCs w:val="16"/>
              </w:rPr>
            </w:pPr>
          </w:p>
          <w:p w14:paraId="3676C544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splnené</w:t>
            </w:r>
          </w:p>
          <w:p w14:paraId="057A9B65" w14:textId="77777777" w:rsidR="00852BF4" w:rsidRDefault="00852BF4">
            <w:pPr>
              <w:rPr>
                <w:sz w:val="16"/>
                <w:szCs w:val="16"/>
              </w:rPr>
            </w:pPr>
          </w:p>
          <w:p w14:paraId="4BA8356D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splnené</w:t>
            </w:r>
          </w:p>
          <w:p w14:paraId="0F16783C" w14:textId="77777777" w:rsidR="00852BF4" w:rsidRDefault="00852BF4">
            <w:pPr>
              <w:rPr>
                <w:sz w:val="16"/>
                <w:szCs w:val="16"/>
              </w:rPr>
            </w:pPr>
          </w:p>
          <w:p w14:paraId="6C0F3CE8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splnené</w:t>
            </w:r>
          </w:p>
          <w:p w14:paraId="1FA08971" w14:textId="77777777" w:rsidR="00852BF4" w:rsidRDefault="00852BF4">
            <w:pPr>
              <w:rPr>
                <w:b/>
                <w:bCs/>
                <w:color w:val="1E8449"/>
                <w:sz w:val="20"/>
                <w:szCs w:val="20"/>
              </w:rPr>
            </w:pPr>
          </w:p>
          <w:p w14:paraId="6CC582F3" w14:textId="77777777" w:rsidR="00852BF4" w:rsidRDefault="00852BF4">
            <w:pPr>
              <w:rPr>
                <w:bCs/>
                <w:color w:val="1E8449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5) splnené</w:t>
            </w:r>
          </w:p>
        </w:tc>
      </w:tr>
      <w:tr w:rsidR="00852BF4" w14:paraId="1B747E8C" w14:textId="77777777" w:rsidTr="00852BF4">
        <w:tc>
          <w:tcPr>
            <w:tcW w:w="2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A5E4DB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Špecificky orientované cieľové skupiny</w:t>
            </w:r>
          </w:p>
        </w:tc>
        <w:tc>
          <w:tcPr>
            <w:tcW w:w="277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496387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Dohľad nad nesvojprávnymi občanmi (MsÚ ako procesný opatrovník)</w:t>
            </w:r>
          </w:p>
          <w:p w14:paraId="307BEDD6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Pomoc v krízových situáciách (živelná pohroma, rodinná tragédia a pod.)</w:t>
            </w:r>
          </w:p>
          <w:p w14:paraId="1D6002A3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Podpora záujmovej činnosti v meste (krúžková a klubová činnosť, rôzna iná záujmová činnosť...)</w:t>
            </w:r>
          </w:p>
          <w:p w14:paraId="0751DD2B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Výkon inštitútu osobitného príjemcu</w:t>
            </w:r>
          </w:p>
          <w:p w14:paraId="6A9E65B4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B0953D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Personálne: MsÚ</w:t>
            </w:r>
          </w:p>
          <w:p w14:paraId="665A1FBF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Prevádzkové: MsÚ</w:t>
            </w:r>
          </w:p>
          <w:p w14:paraId="2A80D361" w14:textId="77777777" w:rsidR="00852BF4" w:rsidRDefault="00852B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Finančné: MsÚ</w:t>
            </w:r>
          </w:p>
          <w:p w14:paraId="2B3A06C8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Ďalšie potencionálne zdroje financovania: VÚC, MPSVR SR, ÚPSVaR, tretí sektor</w:t>
            </w:r>
          </w:p>
        </w:tc>
        <w:tc>
          <w:tcPr>
            <w:tcW w:w="101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2F2F2" w:themeFill="background1" w:themeFillShade="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22F8A0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 splnené</w:t>
            </w:r>
          </w:p>
          <w:p w14:paraId="14A90764" w14:textId="77777777" w:rsidR="00852BF4" w:rsidRDefault="00852BF4">
            <w:pPr>
              <w:rPr>
                <w:sz w:val="16"/>
                <w:szCs w:val="16"/>
              </w:rPr>
            </w:pPr>
          </w:p>
          <w:p w14:paraId="338D4525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splnené</w:t>
            </w:r>
          </w:p>
          <w:p w14:paraId="4DA270A9" w14:textId="77777777" w:rsidR="00852BF4" w:rsidRDefault="00852BF4">
            <w:pPr>
              <w:rPr>
                <w:sz w:val="16"/>
                <w:szCs w:val="16"/>
              </w:rPr>
            </w:pPr>
          </w:p>
          <w:p w14:paraId="6BC8E386" w14:textId="77777777" w:rsidR="00852BF4" w:rsidRDefault="00852B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3) splnené</w:t>
            </w:r>
          </w:p>
          <w:p w14:paraId="14CD8D9C" w14:textId="77777777" w:rsidR="00852BF4" w:rsidRDefault="00852BF4">
            <w:pPr>
              <w:rPr>
                <w:sz w:val="16"/>
                <w:szCs w:val="16"/>
              </w:rPr>
            </w:pPr>
          </w:p>
          <w:p w14:paraId="2CBE4BF3" w14:textId="77777777" w:rsidR="00852BF4" w:rsidRDefault="00852BF4">
            <w:pPr>
              <w:rPr>
                <w:b/>
                <w:bCs/>
                <w:color w:val="1E8449"/>
                <w:sz w:val="20"/>
                <w:szCs w:val="20"/>
              </w:rPr>
            </w:pPr>
            <w:r>
              <w:rPr>
                <w:sz w:val="16"/>
                <w:szCs w:val="16"/>
              </w:rPr>
              <w:t>4) splnené</w:t>
            </w:r>
          </w:p>
        </w:tc>
      </w:tr>
    </w:tbl>
    <w:p w14:paraId="5F278F75" w14:textId="77777777" w:rsidR="00852BF4" w:rsidRDefault="00852BF4" w:rsidP="00852BF4">
      <w:pPr>
        <w:pStyle w:val="Nadpis2"/>
        <w:rPr>
          <w:rFonts w:eastAsia="Arial"/>
        </w:rPr>
      </w:pPr>
    </w:p>
    <w:p w14:paraId="0BB76A1A" w14:textId="77777777" w:rsidR="00852BF4" w:rsidRDefault="00852BF4" w:rsidP="00852BF4">
      <w:pPr>
        <w:pStyle w:val="Nadpis1"/>
        <w:pBdr>
          <w:bottom w:val="single" w:sz="6" w:space="4" w:color="2E75B6"/>
        </w:pBdr>
        <w:rPr>
          <w:rFonts w:eastAsia="Arial"/>
        </w:rPr>
      </w:pPr>
      <w:r>
        <w:rPr>
          <w:rFonts w:eastAsia="Arial"/>
        </w:rPr>
        <w:t>4. Závery a odporúčania</w:t>
      </w:r>
    </w:p>
    <w:p w14:paraId="166E1ED2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t>4.1 Kľúčové zistenia</w:t>
      </w:r>
    </w:p>
    <w:p w14:paraId="19A11AAF" w14:textId="77777777" w:rsidR="00852BF4" w:rsidRDefault="00852BF4" w:rsidP="00852BF4">
      <w:pPr>
        <w:spacing w:before="80" w:after="100"/>
        <w:jc w:val="both"/>
      </w:pPr>
      <w:r>
        <w:t>Z celkového počtu 7 hodnotených cieľov bolo 5 cieľov (71,42%) plne splnených a 2 ciele ostali nesplnené (28,58%). Celková miera plnenia KPSS je hodnotená ako uspokojivá, s rezervami v oblastiach, kde sa vyžaduje medzirezortná inštitucionálna spolupráca a vlastné zdroje na plánované investície.</w:t>
      </w:r>
    </w:p>
    <w:p w14:paraId="54896E7C" w14:textId="77777777" w:rsidR="00852BF4" w:rsidRDefault="00852BF4" w:rsidP="00852BF4">
      <w:pPr>
        <w:spacing w:before="80" w:after="100"/>
        <w:jc w:val="both"/>
      </w:pPr>
      <w:r>
        <w:t>Komunitné plánovanie sociálnych služieb však naďalej zostáva kľúčovým nástrojom pre systematický rozvoj sociálnej infraštruktúry mesta.</w:t>
      </w:r>
    </w:p>
    <w:p w14:paraId="37606CC1" w14:textId="77777777" w:rsidR="00852BF4" w:rsidRDefault="00852BF4" w:rsidP="00852BF4">
      <w:pPr>
        <w:spacing w:before="80" w:after="100"/>
        <w:jc w:val="both"/>
      </w:pPr>
    </w:p>
    <w:p w14:paraId="0938FC90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t xml:space="preserve">4.2 Odporúčania </w:t>
      </w:r>
    </w:p>
    <w:p w14:paraId="6A3DC89F" w14:textId="77777777" w:rsidR="00852BF4" w:rsidRDefault="00852BF4" w:rsidP="00852BF4">
      <w:pPr>
        <w:pStyle w:val="Odsekzoznamu"/>
        <w:numPr>
          <w:ilvl w:val="0"/>
          <w:numId w:val="1"/>
        </w:numPr>
        <w:spacing w:before="80" w:after="60"/>
      </w:pPr>
      <w:r>
        <w:t>Zaradiť výstavbu zariadenia pre seniorov a denného stacionára ako prioritný investičný cieľ s konkrétnym termínom a zdrojom financovania.</w:t>
      </w:r>
    </w:p>
    <w:p w14:paraId="5F467153" w14:textId="77777777" w:rsidR="00852BF4" w:rsidRDefault="00852BF4" w:rsidP="00852BF4">
      <w:pPr>
        <w:pStyle w:val="Odsekzoznamu"/>
        <w:numPr>
          <w:ilvl w:val="0"/>
          <w:numId w:val="1"/>
        </w:numPr>
        <w:spacing w:before="80" w:after="60"/>
        <w:jc w:val="both"/>
      </w:pPr>
      <w:r>
        <w:t xml:space="preserve">Zrealizovať </w:t>
      </w:r>
      <w:proofErr w:type="spellStart"/>
      <w:r>
        <w:t>debarierizáciu</w:t>
      </w:r>
      <w:proofErr w:type="spellEnd"/>
      <w:r>
        <w:t xml:space="preserve">  verejne dostupných budov – vstup, pohyb po budove a prístup k službám pre seniorov, imobilných občanov, nevidiacich a slabozrakých</w:t>
      </w:r>
    </w:p>
    <w:p w14:paraId="2C7656C5" w14:textId="77777777" w:rsidR="00852BF4" w:rsidRDefault="00852BF4" w:rsidP="00852BF4">
      <w:pPr>
        <w:pStyle w:val="Odsekzoznamu"/>
        <w:numPr>
          <w:ilvl w:val="0"/>
          <w:numId w:val="1"/>
        </w:numPr>
        <w:spacing w:before="80" w:after="60"/>
        <w:jc w:val="both"/>
      </w:pPr>
      <w:r>
        <w:t>Zabezpečiť celoročnú dostupnosť a udržateľnosť všetkých už existujúcich sociálnych služieb</w:t>
      </w:r>
    </w:p>
    <w:p w14:paraId="52EB8055" w14:textId="77777777" w:rsidR="00852BF4" w:rsidRDefault="00852BF4" w:rsidP="00852BF4">
      <w:pPr>
        <w:pStyle w:val="Odsekzoznamu"/>
        <w:numPr>
          <w:ilvl w:val="0"/>
          <w:numId w:val="1"/>
        </w:numPr>
        <w:spacing w:before="60" w:after="60"/>
        <w:jc w:val="both"/>
      </w:pPr>
      <w:r>
        <w:t>Posilniť (personálne a finančne) aktivity v oblasti sociálnej služby v Komunitnom centre v spolupráci s inštitúciami tretieho sektora</w:t>
      </w:r>
    </w:p>
    <w:p w14:paraId="2FA722A2" w14:textId="77777777" w:rsidR="00852BF4" w:rsidRDefault="00852BF4" w:rsidP="00852BF4">
      <w:pPr>
        <w:pStyle w:val="Odsekzoznamu"/>
        <w:numPr>
          <w:ilvl w:val="0"/>
          <w:numId w:val="1"/>
        </w:numPr>
        <w:spacing w:before="60" w:after="60"/>
        <w:jc w:val="both"/>
      </w:pPr>
      <w:r>
        <w:t xml:space="preserve">Rozšíriť a skvalitniť </w:t>
      </w:r>
      <w:proofErr w:type="spellStart"/>
      <w:r>
        <w:t>SoS</w:t>
      </w:r>
      <w:proofErr w:type="spellEnd"/>
      <w:r>
        <w:t xml:space="preserve"> v Komunitnom centre aj v poobedňajších hodinách (do 18.00 hod.) o záujmovú činnosť, prípravu na vyučovania a podporu talentov (skupiny s rôznymi obmedzeniami)</w:t>
      </w:r>
    </w:p>
    <w:p w14:paraId="39E86DF4" w14:textId="77777777" w:rsidR="00852BF4" w:rsidRDefault="00852BF4" w:rsidP="00852BF4">
      <w:pPr>
        <w:pStyle w:val="Odsekzoznamu"/>
        <w:numPr>
          <w:ilvl w:val="0"/>
          <w:numId w:val="1"/>
        </w:numPr>
        <w:spacing w:before="60" w:after="60"/>
        <w:jc w:val="both"/>
      </w:pPr>
      <w:r>
        <w:t>Obnoviť spoluprácu medzi mestskými organizáciami za účelom medzigeneračného dialógu (aktívne prepájanie a výmenu skúseností (odovzdávanie si múdrostí), hodnôt a perspektív medzi mladšími a staršími ročníkmi, pochopenie dynamicky sa meniacemu svetu technológií, nových trendov a moderných hodnôt).</w:t>
      </w:r>
    </w:p>
    <w:p w14:paraId="24CEFFF6" w14:textId="77777777" w:rsidR="00852BF4" w:rsidRDefault="00852BF4" w:rsidP="00852BF4">
      <w:pPr>
        <w:pStyle w:val="Odsekzoznamu"/>
        <w:numPr>
          <w:ilvl w:val="0"/>
          <w:numId w:val="1"/>
        </w:numPr>
        <w:spacing w:before="60" w:after="60"/>
      </w:pPr>
      <w:r>
        <w:t>Preskúmať možnosti zvýhodneného stravovania seniorov</w:t>
      </w:r>
    </w:p>
    <w:p w14:paraId="343E3D6F" w14:textId="77777777" w:rsidR="00852BF4" w:rsidRDefault="00852BF4" w:rsidP="00852BF4">
      <w:pPr>
        <w:pStyle w:val="Odsekzoznamu"/>
        <w:numPr>
          <w:ilvl w:val="0"/>
          <w:numId w:val="1"/>
        </w:numPr>
        <w:spacing w:before="60" w:after="60"/>
        <w:jc w:val="both"/>
      </w:pPr>
      <w:r>
        <w:t>Zriadiť poradný orgán „Rada seniorov mesta Spišská Belá“ (zastrešuje starších občanov mesta a organizácie na území mesta)</w:t>
      </w:r>
    </w:p>
    <w:p w14:paraId="52C7A696" w14:textId="77777777" w:rsidR="00852BF4" w:rsidRDefault="00852BF4" w:rsidP="00852BF4">
      <w:pPr>
        <w:pStyle w:val="Odsekzoznamu"/>
        <w:numPr>
          <w:ilvl w:val="0"/>
          <w:numId w:val="1"/>
        </w:numPr>
        <w:spacing w:before="60" w:after="60"/>
      </w:pPr>
      <w:r>
        <w:t>Rozšíriť vzdelávanie zamestnancov v oblasti sociálnych služieb</w:t>
      </w:r>
    </w:p>
    <w:p w14:paraId="504EAB79" w14:textId="0E5C695F" w:rsidR="00852BF4" w:rsidRDefault="00852BF4" w:rsidP="00852BF4">
      <w:pPr>
        <w:pStyle w:val="Odsekzoznamu"/>
        <w:numPr>
          <w:ilvl w:val="0"/>
          <w:numId w:val="1"/>
        </w:numPr>
        <w:spacing w:before="60" w:after="60"/>
        <w:jc w:val="both"/>
      </w:pPr>
      <w:r>
        <w:t xml:space="preserve">Spravodlivé a zároveň motivačné finančné  ohodnotenie zamestnancov v sociálnych službách s prihliadnutím na úroveň náročnosti, mieru zodpovednosti a rozsah pracovných činností </w:t>
      </w:r>
    </w:p>
    <w:p w14:paraId="0A43099A" w14:textId="1C8C8D7A" w:rsidR="00852BF4" w:rsidRDefault="00852BF4" w:rsidP="00852BF4">
      <w:pPr>
        <w:spacing w:before="60" w:after="60"/>
        <w:jc w:val="both"/>
      </w:pPr>
    </w:p>
    <w:p w14:paraId="571C4CD9" w14:textId="77777777" w:rsidR="00852BF4" w:rsidRDefault="00852BF4" w:rsidP="00852BF4">
      <w:pPr>
        <w:spacing w:before="60" w:after="60"/>
        <w:jc w:val="both"/>
      </w:pPr>
      <w:bookmarkStart w:id="0" w:name="_GoBack"/>
      <w:bookmarkEnd w:id="0"/>
    </w:p>
    <w:p w14:paraId="751518C5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lastRenderedPageBreak/>
        <w:t>4.3 Poďakovanie</w:t>
      </w:r>
    </w:p>
    <w:p w14:paraId="45643946" w14:textId="77777777" w:rsidR="00852BF4" w:rsidRDefault="00852BF4" w:rsidP="00852BF4">
      <w:pPr>
        <w:spacing w:before="80" w:after="100"/>
        <w:jc w:val="both"/>
      </w:pPr>
      <w:r>
        <w:t xml:space="preserve">Odbor sociálnych vecí Mesta Spišská Belá pri napĺňaní cieľov KPSS oceňuje spoluprácu všetkých zamestnancov, kolegov, partnerských a zainteresovaných subjektov a organizácií. </w:t>
      </w:r>
    </w:p>
    <w:p w14:paraId="30F60813" w14:textId="77777777" w:rsidR="00852BF4" w:rsidRDefault="00852BF4" w:rsidP="00852BF4">
      <w:pPr>
        <w:spacing w:before="80" w:after="100"/>
        <w:jc w:val="both"/>
      </w:pPr>
    </w:p>
    <w:p w14:paraId="69A08BFA" w14:textId="77777777" w:rsidR="00852BF4" w:rsidRDefault="00852BF4" w:rsidP="00852BF4">
      <w:pPr>
        <w:spacing w:before="80" w:after="100"/>
        <w:jc w:val="both"/>
      </w:pPr>
    </w:p>
    <w:p w14:paraId="4F26F62C" w14:textId="77777777" w:rsidR="00852BF4" w:rsidRDefault="00852BF4" w:rsidP="00852BF4">
      <w:pPr>
        <w:pStyle w:val="Nadpis2"/>
        <w:rPr>
          <w:rFonts w:eastAsia="Arial"/>
        </w:rPr>
      </w:pPr>
      <w:r>
        <w:rPr>
          <w:rFonts w:eastAsia="Arial"/>
        </w:rPr>
        <w:t>4.4 Schválenie dokumentu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160"/>
      </w:tblGrid>
      <w:tr w:rsidR="00852BF4" w14:paraId="0FFAA660" w14:textId="77777777" w:rsidTr="00852BF4">
        <w:trPr>
          <w:tblHeader/>
        </w:trPr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24BED598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Funkcia</w:t>
            </w:r>
          </w:p>
        </w:tc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4814F95E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Meno a priezvisko</w:t>
            </w:r>
          </w:p>
        </w:tc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67AF5A1F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Podpis</w:t>
            </w:r>
          </w:p>
        </w:tc>
        <w:tc>
          <w:tcPr>
            <w:tcW w:w="216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4D214255" w14:textId="77777777" w:rsidR="00852BF4" w:rsidRDefault="00852BF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Dátum</w:t>
            </w:r>
          </w:p>
        </w:tc>
      </w:tr>
      <w:tr w:rsidR="00852BF4" w14:paraId="7B1F772D" w14:textId="77777777" w:rsidTr="00852BF4"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4F6F9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1DCD6F25" w14:textId="77777777" w:rsidR="00852BF4" w:rsidRDefault="00852BF4">
            <w:r>
              <w:rPr>
                <w:color w:val="333333"/>
                <w:sz w:val="20"/>
                <w:szCs w:val="20"/>
              </w:rPr>
              <w:t>Primátor mesta</w:t>
            </w:r>
          </w:p>
        </w:tc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4F6F9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6D2D8FBE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Mgr. Peter </w:t>
            </w:r>
            <w:proofErr w:type="spellStart"/>
            <w:r>
              <w:rPr>
                <w:sz w:val="20"/>
                <w:szCs w:val="20"/>
              </w:rPr>
              <w:t>Zibura</w:t>
            </w:r>
            <w:proofErr w:type="spellEnd"/>
          </w:p>
        </w:tc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4F6F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F059CC" w14:textId="77777777" w:rsidR="00852BF4" w:rsidRDefault="00852BF4"/>
        </w:tc>
        <w:tc>
          <w:tcPr>
            <w:tcW w:w="216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4F6F9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2AB19EA2" w14:textId="77777777" w:rsidR="00852BF4" w:rsidRDefault="00852BF4">
            <w:pPr>
              <w:jc w:val="center"/>
            </w:pPr>
            <w:r>
              <w:rPr>
                <w:sz w:val="20"/>
                <w:szCs w:val="20"/>
              </w:rPr>
              <w:t>25.06.2026</w:t>
            </w:r>
          </w:p>
        </w:tc>
      </w:tr>
      <w:tr w:rsidR="00852BF4" w14:paraId="78191595" w14:textId="77777777" w:rsidTr="00852BF4"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012C00BF" w14:textId="77777777" w:rsidR="00852BF4" w:rsidRDefault="00852BF4">
            <w:r>
              <w:rPr>
                <w:color w:val="333333"/>
                <w:sz w:val="20"/>
                <w:szCs w:val="20"/>
              </w:rPr>
              <w:t>Vedúca odboru sociálnych vecí</w:t>
            </w:r>
          </w:p>
        </w:tc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10255B8F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Anna </w:t>
            </w:r>
            <w:proofErr w:type="spellStart"/>
            <w:r>
              <w:rPr>
                <w:sz w:val="20"/>
                <w:szCs w:val="20"/>
              </w:rPr>
              <w:t>Mlaková</w:t>
            </w:r>
            <w:proofErr w:type="spellEnd"/>
          </w:p>
        </w:tc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4362AF6" w14:textId="77777777" w:rsidR="00852BF4" w:rsidRDefault="00852BF4"/>
        </w:tc>
        <w:tc>
          <w:tcPr>
            <w:tcW w:w="216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2D1ACC37" w14:textId="77777777" w:rsidR="00852BF4" w:rsidRDefault="00852BF4">
            <w:pPr>
              <w:jc w:val="center"/>
            </w:pPr>
            <w:r>
              <w:rPr>
                <w:sz w:val="20"/>
                <w:szCs w:val="20"/>
              </w:rPr>
              <w:t>25.06.2026</w:t>
            </w:r>
          </w:p>
        </w:tc>
      </w:tr>
      <w:tr w:rsidR="00852BF4" w14:paraId="2F859404" w14:textId="77777777" w:rsidTr="00852BF4"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4F6F9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755DF524" w14:textId="77777777" w:rsidR="00852BF4" w:rsidRDefault="00852BF4">
            <w:r>
              <w:rPr>
                <w:color w:val="333333"/>
                <w:sz w:val="20"/>
                <w:szCs w:val="20"/>
              </w:rPr>
              <w:t>Predseda komisie bytovej, sociálnych vecí a verejného poriadku</w:t>
            </w:r>
          </w:p>
        </w:tc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4F6F9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30925FFD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Marta </w:t>
            </w:r>
            <w:proofErr w:type="spellStart"/>
            <w:r>
              <w:rPr>
                <w:sz w:val="20"/>
                <w:szCs w:val="20"/>
              </w:rPr>
              <w:t>Britaňáková</w:t>
            </w:r>
            <w:proofErr w:type="spellEnd"/>
          </w:p>
        </w:tc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4F6F9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A7934C3" w14:textId="77777777" w:rsidR="00852BF4" w:rsidRDefault="00852BF4"/>
        </w:tc>
        <w:tc>
          <w:tcPr>
            <w:tcW w:w="216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4F6F9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16EA2477" w14:textId="77777777" w:rsidR="00852BF4" w:rsidRDefault="00852BF4">
            <w:pPr>
              <w:jc w:val="center"/>
            </w:pPr>
            <w:r>
              <w:rPr>
                <w:sz w:val="20"/>
                <w:szCs w:val="20"/>
              </w:rPr>
              <w:t>25.06.2026</w:t>
            </w:r>
          </w:p>
        </w:tc>
      </w:tr>
      <w:tr w:rsidR="00852BF4" w14:paraId="24D2A36D" w14:textId="77777777" w:rsidTr="00852BF4"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328C2C6E" w14:textId="77777777" w:rsidR="00852BF4" w:rsidRDefault="00852BF4">
            <w:r>
              <w:rPr>
                <w:color w:val="333333"/>
                <w:sz w:val="20"/>
                <w:szCs w:val="20"/>
              </w:rPr>
              <w:t>Spracovateľ dokumentu</w:t>
            </w:r>
          </w:p>
        </w:tc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46913CAC" w14:textId="77777777" w:rsidR="00852BF4" w:rsidRDefault="00852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Anna </w:t>
            </w:r>
            <w:proofErr w:type="spellStart"/>
            <w:r>
              <w:rPr>
                <w:sz w:val="20"/>
                <w:szCs w:val="20"/>
              </w:rPr>
              <w:t>Mlaková</w:t>
            </w:r>
            <w:proofErr w:type="spellEnd"/>
          </w:p>
        </w:tc>
        <w:tc>
          <w:tcPr>
            <w:tcW w:w="240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D15B9D" w14:textId="77777777" w:rsidR="00852BF4" w:rsidRDefault="00852BF4"/>
        </w:tc>
        <w:tc>
          <w:tcPr>
            <w:tcW w:w="2160" w:type="dxa"/>
            <w:tcBorders>
              <w:top w:val="single" w:sz="2" w:space="0" w:color="C5D5E8"/>
              <w:left w:val="single" w:sz="2" w:space="0" w:color="C5D5E8"/>
              <w:bottom w:val="single" w:sz="2" w:space="0" w:color="C5D5E8"/>
              <w:right w:val="single" w:sz="2" w:space="0" w:color="C5D5E8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hideMark/>
          </w:tcPr>
          <w:p w14:paraId="16B47AAB" w14:textId="77777777" w:rsidR="00852BF4" w:rsidRDefault="00852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25.06.2026</w:t>
            </w:r>
          </w:p>
        </w:tc>
      </w:tr>
    </w:tbl>
    <w:p w14:paraId="3FD45401" w14:textId="77777777" w:rsidR="00852BF4" w:rsidRDefault="00852BF4" w:rsidP="00852BF4"/>
    <w:p w14:paraId="4FA7882C" w14:textId="77777777" w:rsidR="00852BF4" w:rsidRDefault="00852BF4" w:rsidP="00852BF4"/>
    <w:p w14:paraId="691FE9B5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  <w:r>
        <w:rPr>
          <w:i/>
          <w:iCs/>
          <w:color w:val="888888"/>
          <w:sz w:val="20"/>
          <w:szCs w:val="20"/>
        </w:rPr>
        <w:t>Schválené Mestským zastupiteľstvom Spišská Belá dňa: 25.06.2026</w:t>
      </w:r>
    </w:p>
    <w:p w14:paraId="0855A9E9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59640B5C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6E14BFB5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2D0B6330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28E8F996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0CBBBE78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1986C64E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62726777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59F824DC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1FAAE397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79E9DF42" w14:textId="77777777" w:rsidR="00852BF4" w:rsidRDefault="00852BF4" w:rsidP="00852BF4">
      <w:pPr>
        <w:pBdr>
          <w:top w:val="single" w:sz="4" w:space="8" w:color="2E75B6"/>
        </w:pBdr>
        <w:spacing w:before="200" w:after="120"/>
        <w:jc w:val="center"/>
        <w:rPr>
          <w:i/>
          <w:iCs/>
          <w:color w:val="888888"/>
          <w:sz w:val="20"/>
          <w:szCs w:val="20"/>
        </w:rPr>
      </w:pPr>
    </w:p>
    <w:p w14:paraId="3DC5BA5E" w14:textId="77777777" w:rsidR="007D6F59" w:rsidRDefault="007D6F59"/>
    <w:sectPr w:rsidR="007D6F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4955D" w14:textId="77777777" w:rsidR="00AD7212" w:rsidRDefault="00AD7212" w:rsidP="00852BF4">
      <w:r>
        <w:separator/>
      </w:r>
    </w:p>
  </w:endnote>
  <w:endnote w:type="continuationSeparator" w:id="0">
    <w:p w14:paraId="6254E9E6" w14:textId="77777777" w:rsidR="00AD7212" w:rsidRDefault="00AD7212" w:rsidP="0085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4F931" w14:textId="77777777" w:rsidR="00AD7212" w:rsidRDefault="00AD7212" w:rsidP="00852BF4">
      <w:r>
        <w:separator/>
      </w:r>
    </w:p>
  </w:footnote>
  <w:footnote w:type="continuationSeparator" w:id="0">
    <w:p w14:paraId="2CC90126" w14:textId="77777777" w:rsidR="00AD7212" w:rsidRDefault="00AD7212" w:rsidP="0085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207F1" w14:textId="77777777" w:rsidR="00852BF4" w:rsidRPr="00852BF4" w:rsidRDefault="00852BF4" w:rsidP="00852BF4">
    <w:pPr>
      <w:pBdr>
        <w:bottom w:val="single" w:sz="4" w:space="4" w:color="2E75B6"/>
      </w:pBdr>
      <w:tabs>
        <w:tab w:val="right" w:pos="8856"/>
      </w:tabs>
      <w:spacing w:after="120"/>
    </w:pPr>
    <w:r w:rsidRPr="00852BF4">
      <w:rPr>
        <w:b/>
        <w:bCs/>
        <w:color w:val="2E75B6"/>
        <w:sz w:val="18"/>
        <w:szCs w:val="18"/>
      </w:rPr>
      <w:t xml:space="preserve">Mesto Spišská Belá, </w:t>
    </w:r>
    <w:proofErr w:type="spellStart"/>
    <w:r w:rsidRPr="00852BF4">
      <w:rPr>
        <w:b/>
        <w:bCs/>
        <w:color w:val="2E75B6"/>
        <w:sz w:val="18"/>
        <w:szCs w:val="18"/>
      </w:rPr>
      <w:t>Petzvalova</w:t>
    </w:r>
    <w:proofErr w:type="spellEnd"/>
    <w:r w:rsidRPr="00852BF4">
      <w:rPr>
        <w:b/>
        <w:bCs/>
        <w:color w:val="2E75B6"/>
        <w:sz w:val="18"/>
        <w:szCs w:val="18"/>
      </w:rPr>
      <w:t xml:space="preserve"> 18, 059 01 Spišská Belá</w:t>
    </w:r>
    <w:r w:rsidRPr="00852BF4">
      <w:rPr>
        <w:color w:val="888888"/>
        <w:sz w:val="18"/>
        <w:szCs w:val="18"/>
      </w:rPr>
      <w:tab/>
    </w:r>
  </w:p>
  <w:p w14:paraId="36F31675" w14:textId="77777777" w:rsidR="00852BF4" w:rsidRDefault="00852B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D2372"/>
    <w:multiLevelType w:val="hybridMultilevel"/>
    <w:tmpl w:val="F76ECBFC"/>
    <w:lvl w:ilvl="0" w:tplc="422E48B0">
      <w:start w:val="1"/>
      <w:numFmt w:val="bullet"/>
      <w:lvlText w:val="•"/>
      <w:lvlJc w:val="left"/>
      <w:pPr>
        <w:ind w:left="720" w:hanging="360"/>
      </w:pPr>
    </w:lvl>
    <w:lvl w:ilvl="1" w:tplc="E64205FE">
      <w:numFmt w:val="decimal"/>
      <w:lvlText w:val=""/>
      <w:lvlJc w:val="left"/>
      <w:pPr>
        <w:ind w:left="0" w:firstLine="0"/>
      </w:pPr>
    </w:lvl>
    <w:lvl w:ilvl="2" w:tplc="30687444">
      <w:numFmt w:val="decimal"/>
      <w:lvlText w:val=""/>
      <w:lvlJc w:val="left"/>
      <w:pPr>
        <w:ind w:left="0" w:firstLine="0"/>
      </w:pPr>
    </w:lvl>
    <w:lvl w:ilvl="3" w:tplc="EB1C4616">
      <w:numFmt w:val="decimal"/>
      <w:lvlText w:val=""/>
      <w:lvlJc w:val="left"/>
      <w:pPr>
        <w:ind w:left="0" w:firstLine="0"/>
      </w:pPr>
    </w:lvl>
    <w:lvl w:ilvl="4" w:tplc="2CC4AF66">
      <w:numFmt w:val="decimal"/>
      <w:lvlText w:val=""/>
      <w:lvlJc w:val="left"/>
      <w:pPr>
        <w:ind w:left="0" w:firstLine="0"/>
      </w:pPr>
    </w:lvl>
    <w:lvl w:ilvl="5" w:tplc="53D6CCEC">
      <w:numFmt w:val="decimal"/>
      <w:lvlText w:val=""/>
      <w:lvlJc w:val="left"/>
      <w:pPr>
        <w:ind w:left="0" w:firstLine="0"/>
      </w:pPr>
    </w:lvl>
    <w:lvl w:ilvl="6" w:tplc="ED80D6F8">
      <w:numFmt w:val="decimal"/>
      <w:lvlText w:val=""/>
      <w:lvlJc w:val="left"/>
      <w:pPr>
        <w:ind w:left="0" w:firstLine="0"/>
      </w:pPr>
    </w:lvl>
    <w:lvl w:ilvl="7" w:tplc="A9EC408C">
      <w:numFmt w:val="decimal"/>
      <w:lvlText w:val=""/>
      <w:lvlJc w:val="left"/>
      <w:pPr>
        <w:ind w:left="0" w:firstLine="0"/>
      </w:pPr>
    </w:lvl>
    <w:lvl w:ilvl="8" w:tplc="9CF8692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C6"/>
    <w:rsid w:val="007D6F59"/>
    <w:rsid w:val="00852BF4"/>
    <w:rsid w:val="008A34C6"/>
    <w:rsid w:val="00A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6F10"/>
  <w15:chartTrackingRefBased/>
  <w15:docId w15:val="{6FB5ECF9-3C03-4948-99DF-4B8B9082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2BF4"/>
    <w:pPr>
      <w:spacing w:after="0" w:line="240" w:lineRule="auto"/>
    </w:pPr>
    <w:rPr>
      <w:rFonts w:ascii="Arial" w:eastAsia="Arial" w:hAnsi="Arial" w:cs="Arial"/>
      <w:color w:val="212121"/>
      <w:lang w:eastAsia="sk-SK"/>
    </w:rPr>
  </w:style>
  <w:style w:type="paragraph" w:styleId="Nadpis1">
    <w:name w:val="heading 1"/>
    <w:link w:val="Nadpis1Char"/>
    <w:uiPriority w:val="9"/>
    <w:qFormat/>
    <w:rsid w:val="00852BF4"/>
    <w:pPr>
      <w:spacing w:before="360" w:line="240" w:lineRule="auto"/>
      <w:outlineLvl w:val="0"/>
    </w:pPr>
    <w:rPr>
      <w:rFonts w:ascii="Arial" w:eastAsia="Times New Roman" w:hAnsi="Arial" w:cs="Arial"/>
      <w:b/>
      <w:bCs/>
      <w:color w:val="1F497D"/>
      <w:sz w:val="28"/>
      <w:szCs w:val="28"/>
      <w:lang w:eastAsia="sk-SK"/>
    </w:rPr>
  </w:style>
  <w:style w:type="paragraph" w:styleId="Nadpis2">
    <w:name w:val="heading 2"/>
    <w:link w:val="Nadpis2Char"/>
    <w:uiPriority w:val="9"/>
    <w:semiHidden/>
    <w:unhideWhenUsed/>
    <w:qFormat/>
    <w:rsid w:val="00852BF4"/>
    <w:pPr>
      <w:spacing w:before="280" w:after="100" w:line="240" w:lineRule="auto"/>
      <w:outlineLvl w:val="1"/>
    </w:pPr>
    <w:rPr>
      <w:rFonts w:ascii="Arial" w:eastAsia="Times New Roman" w:hAnsi="Arial" w:cs="Arial"/>
      <w:b/>
      <w:bCs/>
      <w:color w:val="2E75B6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2BF4"/>
    <w:rPr>
      <w:rFonts w:ascii="Arial" w:eastAsia="Times New Roman" w:hAnsi="Arial" w:cs="Arial"/>
      <w:b/>
      <w:bCs/>
      <w:color w:val="1F497D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2BF4"/>
    <w:rPr>
      <w:rFonts w:ascii="Arial" w:eastAsia="Times New Roman" w:hAnsi="Arial" w:cs="Arial"/>
      <w:b/>
      <w:bCs/>
      <w:color w:val="2E75B6"/>
      <w:sz w:val="24"/>
      <w:szCs w:val="24"/>
      <w:lang w:eastAsia="sk-SK"/>
    </w:rPr>
  </w:style>
  <w:style w:type="paragraph" w:styleId="Odsekzoznamu">
    <w:name w:val="List Paragraph"/>
    <w:qFormat/>
    <w:rsid w:val="00852BF4"/>
    <w:pPr>
      <w:spacing w:after="0" w:line="240" w:lineRule="auto"/>
    </w:pPr>
    <w:rPr>
      <w:rFonts w:ascii="Arial" w:eastAsia="Arial" w:hAnsi="Arial" w:cs="Arial"/>
      <w:color w:val="212121"/>
      <w:lang w:eastAsia="sk-SK"/>
    </w:rPr>
  </w:style>
  <w:style w:type="character" w:styleId="Vrazn">
    <w:name w:val="Strong"/>
    <w:basedOn w:val="Predvolenpsmoodseku"/>
    <w:uiPriority w:val="22"/>
    <w:qFormat/>
    <w:rsid w:val="00852BF4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852B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2BF4"/>
    <w:rPr>
      <w:rFonts w:ascii="Arial" w:eastAsia="Arial" w:hAnsi="Arial" w:cs="Arial"/>
      <w:color w:val="2121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52B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2BF4"/>
    <w:rPr>
      <w:rFonts w:ascii="Arial" w:eastAsia="Arial" w:hAnsi="Arial" w:cs="Arial"/>
      <w:color w:val="2121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2057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MLÁKOVÁ Anna</dc:creator>
  <cp:keywords/>
  <dc:description/>
  <cp:lastModifiedBy>MLÁKOVÁ Anna</cp:lastModifiedBy>
  <cp:revision>3</cp:revision>
  <dcterms:created xsi:type="dcterms:W3CDTF">2026-06-24T06:55:00Z</dcterms:created>
  <dcterms:modified xsi:type="dcterms:W3CDTF">2026-06-24T06:57:00Z</dcterms:modified>
</cp:coreProperties>
</file>