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97701E" w14:textId="400B6EAE" w:rsidR="002E3014" w:rsidRDefault="002E3014" w:rsidP="002E3014">
      <w:pPr>
        <w:pStyle w:val="Standard"/>
        <w:rPr>
          <w:rFonts w:cs="Times New Roman"/>
          <w:lang w:val="en-US"/>
        </w:rPr>
      </w:pPr>
    </w:p>
    <w:p w14:paraId="11A1D170" w14:textId="07EC6951" w:rsidR="001C08C1" w:rsidRDefault="001C08C1" w:rsidP="002E3014">
      <w:pPr>
        <w:pStyle w:val="Standard"/>
        <w:rPr>
          <w:rFonts w:cs="Times New Roman"/>
          <w:lang w:val="en-US"/>
        </w:rPr>
      </w:pPr>
    </w:p>
    <w:p w14:paraId="139101AD" w14:textId="77777777" w:rsidR="001C08C1" w:rsidRDefault="001C08C1" w:rsidP="002E3014">
      <w:pPr>
        <w:pStyle w:val="Standard"/>
        <w:rPr>
          <w:rFonts w:cs="Times New Roman"/>
          <w:lang w:val="en-US"/>
        </w:rPr>
      </w:pPr>
    </w:p>
    <w:p w14:paraId="01B4FFD3" w14:textId="055AD74A" w:rsidR="002E3014" w:rsidRDefault="002E3014" w:rsidP="002E3014">
      <w:pPr>
        <w:widowControl/>
        <w:suppressAutoHyphens w:val="0"/>
        <w:ind w:right="-468"/>
        <w:jc w:val="center"/>
        <w:rPr>
          <w:rFonts w:eastAsia="Calibri"/>
          <w:b/>
          <w:kern w:val="0"/>
          <w:sz w:val="36"/>
          <w:szCs w:val="36"/>
          <w:lang w:eastAsia="en-US"/>
        </w:rPr>
      </w:pPr>
      <w:r>
        <w:rPr>
          <w:noProof/>
        </w:rPr>
        <mc:AlternateContent>
          <mc:Choice Requires="wps">
            <w:drawing>
              <wp:anchor distT="0" distB="0" distL="114300" distR="114300" simplePos="0" relativeHeight="251659264" behindDoc="0" locked="0" layoutInCell="1" allowOverlap="1" wp14:anchorId="5BCEADF2" wp14:editId="7E7FBBF6">
                <wp:simplePos x="0" y="0"/>
                <wp:positionH relativeFrom="column">
                  <wp:posOffset>226695</wp:posOffset>
                </wp:positionH>
                <wp:positionV relativeFrom="paragraph">
                  <wp:posOffset>-226695</wp:posOffset>
                </wp:positionV>
                <wp:extent cx="907415" cy="975995"/>
                <wp:effectExtent l="0" t="0" r="0" b="0"/>
                <wp:wrapNone/>
                <wp:docPr id="103" name="Textové pole 103"/>
                <wp:cNvGraphicFramePr/>
                <a:graphic xmlns:a="http://schemas.openxmlformats.org/drawingml/2006/main">
                  <a:graphicData uri="http://schemas.microsoft.com/office/word/2010/wordprocessingShape">
                    <wps:wsp>
                      <wps:cNvSpPr txBox="1"/>
                      <wps:spPr>
                        <a:xfrm>
                          <a:off x="0" y="0"/>
                          <a:ext cx="907415" cy="975995"/>
                        </a:xfrm>
                        <a:prstGeom prst="rect">
                          <a:avLst/>
                        </a:prstGeom>
                        <a:noFill/>
                        <a:ln>
                          <a:noFill/>
                          <a:prstDash/>
                        </a:ln>
                      </wps:spPr>
                      <wps:txbx>
                        <w:txbxContent>
                          <w:p w14:paraId="04E674EF" w14:textId="3EBFDE31" w:rsidR="002E3014" w:rsidRDefault="002E3014" w:rsidP="002E3014">
                            <w:r>
                              <w:rPr>
                                <w:rFonts w:asciiTheme="minorHAnsi" w:eastAsiaTheme="minorHAnsi" w:hAnsiTheme="minorHAnsi" w:cstheme="minorBidi"/>
                                <w:noProof/>
                                <w:kern w:val="0"/>
                                <w:sz w:val="20"/>
                                <w:szCs w:val="20"/>
                              </w:rPr>
                              <w:drawing>
                                <wp:inline distT="0" distB="0" distL="0" distR="0" wp14:anchorId="22F3FABA" wp14:editId="7C3CACD8">
                                  <wp:extent cx="723900" cy="883920"/>
                                  <wp:effectExtent l="0" t="0" r="0" b="0"/>
                                  <wp:docPr id="1" name="Obrázok 1" descr="spiska-bel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spiska-bela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3900" cy="883920"/>
                                          </a:xfrm>
                                          <a:prstGeom prst="rect">
                                            <a:avLst/>
                                          </a:prstGeom>
                                          <a:noFill/>
                                          <a:ln>
                                            <a:noFill/>
                                          </a:ln>
                                        </pic:spPr>
                                      </pic:pic>
                                    </a:graphicData>
                                  </a:graphic>
                                </wp:inline>
                              </w:drawing>
                            </w:r>
                          </w:p>
                        </w:txbxContent>
                      </wps:txbx>
                      <wps:bodyPr vert="horz" wrap="none" lIns="91440" tIns="45720" rIns="91440" bIns="4572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5BCEADF2" id="_x0000_t202" coordsize="21600,21600" o:spt="202" path="m,l,21600r21600,l21600,xe">
                <v:stroke joinstyle="miter"/>
                <v:path gradientshapeok="t" o:connecttype="rect"/>
              </v:shapetype>
              <v:shape id="Textové pole 103" o:spid="_x0000_s1026" type="#_x0000_t202" style="position:absolute;left:0;text-align:left;margin-left:17.85pt;margin-top:-17.85pt;width:71.45pt;height:76.8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" filled="f" stroked="f">
                <v:textbox style="mso-fit-shape-to-text:t">
                  <w:txbxContent>
                    <w:p w14:paraId="04E674EF" w14:textId="3EBFDE31" w:rsidR="002E3014" w:rsidRDefault="002E3014" w:rsidP="002E3014">
                      <w:r>
                        <w:rPr>
                          <w:rFonts w:asciiTheme="minorHAnsi" w:eastAsiaTheme="minorHAnsi" w:hAnsiTheme="minorHAnsi" w:cstheme="minorBidi"/>
                          <w:noProof/>
                          <w:kern w:val="0"/>
                          <w:sz w:val="20"/>
                          <w:szCs w:val="20"/>
                        </w:rPr>
                        <w:drawing>
                          <wp:inline distT="0" distB="0" distL="0" distR="0" wp14:anchorId="22F3FABA" wp14:editId="7C3CACD8">
                            <wp:extent cx="723900" cy="883920"/>
                            <wp:effectExtent l="0" t="0" r="0" b="0"/>
                            <wp:docPr id="1" name="Obrázok 1" descr="spiska-bel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spiska-bela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3900" cy="883920"/>
                                    </a:xfrm>
                                    <a:prstGeom prst="rect">
                                      <a:avLst/>
                                    </a:prstGeom>
                                    <a:noFill/>
                                    <a:ln>
                                      <a:noFill/>
                                    </a:ln>
                                  </pic:spPr>
                                </pic:pic>
                              </a:graphicData>
                            </a:graphic>
                          </wp:inline>
                        </w:drawing>
                      </w:r>
                    </w:p>
                  </w:txbxContent>
                </v:textbox>
              </v:shape>
            </w:pict>
          </mc:Fallback>
        </mc:AlternateContent>
      </w:r>
      <w:r>
        <w:rPr>
          <w:rFonts w:eastAsia="Calibri"/>
          <w:b/>
          <w:kern w:val="0"/>
          <w:sz w:val="72"/>
          <w:szCs w:val="22"/>
          <w:lang w:eastAsia="en-US"/>
        </w:rPr>
        <w:t xml:space="preserve">     </w:t>
      </w:r>
      <w:r>
        <w:rPr>
          <w:rFonts w:eastAsia="Calibri"/>
          <w:b/>
          <w:kern w:val="0"/>
          <w:sz w:val="36"/>
          <w:szCs w:val="36"/>
          <w:lang w:eastAsia="en-US"/>
        </w:rPr>
        <w:t>MESTO  SPIŠSKÁ BELÁ</w:t>
      </w:r>
    </w:p>
    <w:p w14:paraId="17C6FBB9" w14:textId="77777777" w:rsidR="002E3014" w:rsidRDefault="002E3014" w:rsidP="002E3014">
      <w:pPr>
        <w:widowControl/>
        <w:suppressAutoHyphens w:val="0"/>
        <w:ind w:right="-468"/>
        <w:jc w:val="center"/>
        <w:rPr>
          <w:sz w:val="40"/>
          <w:szCs w:val="40"/>
        </w:rPr>
      </w:pPr>
    </w:p>
    <w:p w14:paraId="47B3B948" w14:textId="77777777" w:rsidR="002E3014" w:rsidRDefault="002E3014" w:rsidP="002E3014">
      <w:pPr>
        <w:widowControl/>
        <w:suppressAutoHyphens w:val="0"/>
        <w:ind w:right="-468"/>
        <w:jc w:val="center"/>
        <w:rPr>
          <w:sz w:val="40"/>
          <w:szCs w:val="40"/>
        </w:rPr>
      </w:pPr>
    </w:p>
    <w:p w14:paraId="54D7DE2A" w14:textId="77777777" w:rsidR="002E3014" w:rsidRDefault="002E3014" w:rsidP="002E3014">
      <w:pPr>
        <w:widowControl/>
        <w:suppressAutoHyphens w:val="0"/>
        <w:ind w:right="-468"/>
        <w:jc w:val="center"/>
        <w:rPr>
          <w:sz w:val="40"/>
          <w:szCs w:val="40"/>
        </w:rPr>
      </w:pPr>
    </w:p>
    <w:p w14:paraId="7872D762" w14:textId="77777777" w:rsidR="002E3014" w:rsidRDefault="002E3014" w:rsidP="002E3014">
      <w:pPr>
        <w:widowControl/>
        <w:suppressAutoHyphens w:val="0"/>
        <w:ind w:right="-468"/>
        <w:rPr>
          <w:sz w:val="40"/>
          <w:szCs w:val="40"/>
        </w:rPr>
      </w:pPr>
    </w:p>
    <w:p w14:paraId="68BDBA8B" w14:textId="77777777" w:rsidR="002E3014" w:rsidRDefault="002E3014" w:rsidP="002E3014">
      <w:pPr>
        <w:widowControl/>
        <w:suppressAutoHyphens w:val="0"/>
        <w:ind w:right="-468"/>
        <w:rPr>
          <w:sz w:val="40"/>
          <w:szCs w:val="40"/>
        </w:rPr>
      </w:pPr>
    </w:p>
    <w:p w14:paraId="51AA4EB8" w14:textId="77777777" w:rsidR="002E3014" w:rsidRDefault="002E3014" w:rsidP="002E3014">
      <w:pPr>
        <w:widowControl/>
        <w:suppressAutoHyphens w:val="0"/>
        <w:ind w:right="-468"/>
        <w:rPr>
          <w:sz w:val="40"/>
          <w:szCs w:val="40"/>
        </w:rPr>
      </w:pPr>
    </w:p>
    <w:p w14:paraId="0D9ADC16" w14:textId="77777777" w:rsidR="002E3014" w:rsidRDefault="002E3014" w:rsidP="002E3014">
      <w:pPr>
        <w:widowControl/>
        <w:suppressAutoHyphens w:val="0"/>
        <w:ind w:right="-468"/>
        <w:rPr>
          <w:sz w:val="40"/>
          <w:szCs w:val="40"/>
        </w:rPr>
      </w:pPr>
    </w:p>
    <w:p w14:paraId="08F9F969" w14:textId="77777777" w:rsidR="002E3014" w:rsidRDefault="002E3014" w:rsidP="002E3014">
      <w:pPr>
        <w:widowControl/>
        <w:suppressAutoHyphens w:val="0"/>
        <w:ind w:right="-468"/>
        <w:jc w:val="center"/>
        <w:rPr>
          <w:sz w:val="40"/>
          <w:szCs w:val="40"/>
        </w:rPr>
      </w:pPr>
    </w:p>
    <w:p w14:paraId="78E1D435" w14:textId="77777777" w:rsidR="002E3014" w:rsidRDefault="002E3014" w:rsidP="002E3014">
      <w:pPr>
        <w:widowControl/>
        <w:suppressAutoHyphens w:val="0"/>
        <w:ind w:right="-468"/>
        <w:jc w:val="center"/>
        <w:rPr>
          <w:sz w:val="40"/>
          <w:szCs w:val="40"/>
        </w:rPr>
      </w:pPr>
    </w:p>
    <w:p w14:paraId="0A96F5C2" w14:textId="77777777" w:rsidR="002E3014" w:rsidRDefault="002E3014" w:rsidP="002E3014">
      <w:pPr>
        <w:widowControl/>
        <w:suppressAutoHyphens w:val="0"/>
        <w:spacing w:line="276" w:lineRule="auto"/>
        <w:ind w:right="-468"/>
        <w:jc w:val="center"/>
        <w:rPr>
          <w:b/>
          <w:sz w:val="36"/>
          <w:szCs w:val="36"/>
        </w:rPr>
      </w:pPr>
      <w:r>
        <w:rPr>
          <w:b/>
          <w:sz w:val="36"/>
          <w:szCs w:val="36"/>
        </w:rPr>
        <w:t>Materiál na zasadnutie</w:t>
      </w:r>
    </w:p>
    <w:p w14:paraId="5C5EDABB" w14:textId="77777777" w:rsidR="002E3014" w:rsidRDefault="002E3014" w:rsidP="002E3014">
      <w:pPr>
        <w:widowControl/>
        <w:suppressAutoHyphens w:val="0"/>
        <w:spacing w:line="276" w:lineRule="auto"/>
        <w:ind w:right="-468"/>
        <w:jc w:val="center"/>
        <w:rPr>
          <w:b/>
          <w:sz w:val="36"/>
          <w:szCs w:val="36"/>
        </w:rPr>
      </w:pPr>
      <w:r>
        <w:rPr>
          <w:b/>
          <w:sz w:val="36"/>
          <w:szCs w:val="36"/>
        </w:rPr>
        <w:t>Mestského zastupiteľstva</w:t>
      </w:r>
    </w:p>
    <w:p w14:paraId="3DFA2E2C" w14:textId="77777777" w:rsidR="002E3014" w:rsidRDefault="002E3014" w:rsidP="002E3014">
      <w:pPr>
        <w:widowControl/>
        <w:suppressAutoHyphens w:val="0"/>
        <w:spacing w:line="276" w:lineRule="auto"/>
        <w:ind w:right="-468"/>
        <w:jc w:val="center"/>
        <w:rPr>
          <w:b/>
          <w:sz w:val="36"/>
          <w:szCs w:val="36"/>
        </w:rPr>
      </w:pPr>
      <w:r>
        <w:rPr>
          <w:b/>
          <w:sz w:val="36"/>
          <w:szCs w:val="36"/>
        </w:rPr>
        <w:t xml:space="preserve">v Spišskej Belej </w:t>
      </w:r>
    </w:p>
    <w:p w14:paraId="41CA1996" w14:textId="77777777" w:rsidR="002E3014" w:rsidRDefault="002E3014" w:rsidP="002E3014"/>
    <w:p w14:paraId="014473E6" w14:textId="77777777" w:rsidR="002E3014" w:rsidRDefault="002E3014" w:rsidP="002E3014"/>
    <w:p w14:paraId="3A1F0151" w14:textId="77777777" w:rsidR="002E3014" w:rsidRDefault="002E3014" w:rsidP="002E3014"/>
    <w:p w14:paraId="52825432" w14:textId="77777777" w:rsidR="002E3014" w:rsidRDefault="002E3014" w:rsidP="002E3014"/>
    <w:p w14:paraId="6CE4EA50" w14:textId="77777777" w:rsidR="002E3014" w:rsidRDefault="002E3014" w:rsidP="002E3014"/>
    <w:p w14:paraId="24FDEB56" w14:textId="77777777" w:rsidR="002E3014" w:rsidRDefault="002E3014" w:rsidP="002E3014"/>
    <w:p w14:paraId="14976BE3" w14:textId="77777777" w:rsidR="002E3014" w:rsidRDefault="002E3014" w:rsidP="002E3014"/>
    <w:p w14:paraId="10129944" w14:textId="77777777" w:rsidR="002E3014" w:rsidRDefault="002E3014" w:rsidP="002E3014"/>
    <w:p w14:paraId="348E8937" w14:textId="77777777" w:rsidR="002E3014" w:rsidRDefault="002E3014" w:rsidP="002E3014"/>
    <w:p w14:paraId="5B32CFB5" w14:textId="77777777" w:rsidR="002E3014" w:rsidRDefault="002E3014" w:rsidP="002E3014"/>
    <w:p w14:paraId="47572C98" w14:textId="77777777" w:rsidR="002E3014" w:rsidRDefault="002E3014" w:rsidP="002E3014"/>
    <w:p w14:paraId="765694E3" w14:textId="77777777" w:rsidR="002E3014" w:rsidRDefault="002E3014" w:rsidP="002E3014"/>
    <w:p w14:paraId="729AC837" w14:textId="77777777" w:rsidR="002E3014" w:rsidRDefault="002E3014" w:rsidP="002E3014"/>
    <w:p w14:paraId="36FFDAA5" w14:textId="77777777" w:rsidR="002E3014" w:rsidRDefault="002E3014" w:rsidP="002E3014"/>
    <w:p w14:paraId="1073BEBE" w14:textId="77777777" w:rsidR="002E3014" w:rsidRDefault="002E3014" w:rsidP="002E3014"/>
    <w:p w14:paraId="4369277C" w14:textId="77609B8A" w:rsidR="002E3014" w:rsidRDefault="002E3014" w:rsidP="002E3014">
      <w:pPr>
        <w:spacing w:line="276" w:lineRule="auto"/>
        <w:rPr>
          <w:b/>
        </w:rPr>
      </w:pPr>
      <w:r>
        <w:t xml:space="preserve">Na rokovanie dňa:                           </w:t>
      </w:r>
      <w:r w:rsidR="00870A57" w:rsidRPr="00870A57">
        <w:rPr>
          <w:b/>
        </w:rPr>
        <w:t>7. 5</w:t>
      </w:r>
      <w:r>
        <w:rPr>
          <w:b/>
        </w:rPr>
        <w:t>. 2026</w:t>
      </w:r>
    </w:p>
    <w:p w14:paraId="341C9D2F" w14:textId="27BAA645" w:rsidR="002E3014" w:rsidRDefault="002E3014" w:rsidP="002E3014">
      <w:pPr>
        <w:spacing w:line="276" w:lineRule="auto"/>
        <w:rPr>
          <w:b/>
        </w:rPr>
      </w:pPr>
      <w:r>
        <w:t xml:space="preserve">K bodu programu:  </w:t>
      </w:r>
      <w:r>
        <w:rPr>
          <w:b/>
        </w:rPr>
        <w:t xml:space="preserve">                         2</w:t>
      </w:r>
      <w:r w:rsidR="00870A57">
        <w:rPr>
          <w:b/>
        </w:rPr>
        <w:t>9</w:t>
      </w:r>
      <w:r>
        <w:rPr>
          <w:b/>
        </w:rPr>
        <w:t>.</w:t>
      </w:r>
    </w:p>
    <w:p w14:paraId="334021D4" w14:textId="58E5A224" w:rsidR="002E3014" w:rsidRDefault="002E3014" w:rsidP="002E3014">
      <w:pPr>
        <w:spacing w:line="276" w:lineRule="auto"/>
      </w:pPr>
      <w:r>
        <w:t xml:space="preserve">Názov materiálu:                             </w:t>
      </w:r>
      <w:r>
        <w:rPr>
          <w:b/>
        </w:rPr>
        <w:t>Správ</w:t>
      </w:r>
      <w:r w:rsidR="00870A57">
        <w:rPr>
          <w:b/>
        </w:rPr>
        <w:t>a</w:t>
      </w:r>
      <w:r>
        <w:rPr>
          <w:b/>
        </w:rPr>
        <w:t xml:space="preserve"> </w:t>
      </w:r>
      <w:r w:rsidR="00870A57">
        <w:rPr>
          <w:b/>
        </w:rPr>
        <w:t>o</w:t>
      </w:r>
      <w:r>
        <w:rPr>
          <w:b/>
        </w:rPr>
        <w:t> vykonan</w:t>
      </w:r>
      <w:r w:rsidR="00870A57">
        <w:rPr>
          <w:b/>
        </w:rPr>
        <w:t>ej</w:t>
      </w:r>
      <w:r>
        <w:rPr>
          <w:b/>
        </w:rPr>
        <w:t xml:space="preserve"> kontrol</w:t>
      </w:r>
      <w:r w:rsidR="00870A57">
        <w:rPr>
          <w:b/>
        </w:rPr>
        <w:t>e</w:t>
      </w:r>
    </w:p>
    <w:p w14:paraId="3E2C5DF5" w14:textId="105F4E00" w:rsidR="002E3014" w:rsidRPr="002E3014" w:rsidRDefault="002E3014" w:rsidP="002E3014">
      <w:pPr>
        <w:spacing w:line="276" w:lineRule="auto"/>
      </w:pPr>
      <w:r>
        <w:t xml:space="preserve">Obsah materiálu:                             </w:t>
      </w:r>
      <w:r>
        <w:rPr>
          <w:b/>
        </w:rPr>
        <w:t>1. Dôvodová správa</w:t>
      </w:r>
    </w:p>
    <w:p w14:paraId="471D4A42" w14:textId="77777777" w:rsidR="002E3014" w:rsidRDefault="002E3014" w:rsidP="002E3014">
      <w:pPr>
        <w:spacing w:line="276" w:lineRule="auto"/>
      </w:pPr>
      <w:r>
        <w:rPr>
          <w:b/>
        </w:rPr>
        <w:t xml:space="preserve">                                                        2. Návrh na uznesenie</w:t>
      </w:r>
    </w:p>
    <w:p w14:paraId="49B6A00A" w14:textId="77777777" w:rsidR="002E3014" w:rsidRDefault="002E3014" w:rsidP="002E3014">
      <w:pPr>
        <w:spacing w:line="276" w:lineRule="auto"/>
        <w:rPr>
          <w:b/>
        </w:rPr>
      </w:pPr>
      <w:r>
        <w:t xml:space="preserve">Materiál spracovala a predkladá:    </w:t>
      </w:r>
      <w:r>
        <w:rPr>
          <w:b/>
        </w:rPr>
        <w:t>Ing. Slávka Tomalová</w:t>
      </w:r>
    </w:p>
    <w:p w14:paraId="7E268635" w14:textId="77777777" w:rsidR="002E3014" w:rsidRDefault="002E3014" w:rsidP="002E3014">
      <w:pPr>
        <w:spacing w:line="276" w:lineRule="auto"/>
        <w:rPr>
          <w:b/>
        </w:rPr>
      </w:pPr>
      <w:r>
        <w:rPr>
          <w:b/>
        </w:rPr>
        <w:t xml:space="preserve">                                                        hlavná kontrolórka mesta Spišská Belá</w:t>
      </w:r>
    </w:p>
    <w:p w14:paraId="26F792A5" w14:textId="77777777" w:rsidR="002E3014" w:rsidRDefault="002E3014" w:rsidP="002E3014">
      <w:pPr>
        <w:rPr>
          <w:b/>
        </w:rPr>
      </w:pPr>
    </w:p>
    <w:p w14:paraId="02C1934B" w14:textId="77777777" w:rsidR="002E3014" w:rsidRDefault="002E3014" w:rsidP="002E3014">
      <w:pPr>
        <w:rPr>
          <w:b/>
        </w:rPr>
      </w:pPr>
    </w:p>
    <w:p w14:paraId="573C656F" w14:textId="77777777" w:rsidR="002E3014" w:rsidRDefault="002E3014" w:rsidP="002E3014">
      <w:pPr>
        <w:rPr>
          <w:b/>
        </w:rPr>
      </w:pPr>
    </w:p>
    <w:p w14:paraId="731DBAC3" w14:textId="77777777" w:rsidR="001C08C1" w:rsidRDefault="001C08C1" w:rsidP="001C08C1">
      <w:pPr>
        <w:autoSpaceDN w:val="0"/>
        <w:rPr>
          <w:b/>
        </w:rPr>
      </w:pPr>
    </w:p>
    <w:p w14:paraId="590870CB" w14:textId="77777777" w:rsidR="001C08C1" w:rsidRDefault="001C08C1" w:rsidP="001C08C1">
      <w:pPr>
        <w:autoSpaceDN w:val="0"/>
        <w:rPr>
          <w:b/>
        </w:rPr>
      </w:pPr>
    </w:p>
    <w:p w14:paraId="19B99E09" w14:textId="77777777" w:rsidR="001C08C1" w:rsidRDefault="001C08C1" w:rsidP="001C08C1">
      <w:pPr>
        <w:autoSpaceDN w:val="0"/>
        <w:rPr>
          <w:b/>
        </w:rPr>
      </w:pPr>
    </w:p>
    <w:p w14:paraId="25D8DF41" w14:textId="77777777" w:rsidR="001C08C1" w:rsidRDefault="001C08C1" w:rsidP="001C08C1">
      <w:pPr>
        <w:autoSpaceDN w:val="0"/>
        <w:rPr>
          <w:b/>
        </w:rPr>
      </w:pPr>
    </w:p>
    <w:p w14:paraId="4555CB1F" w14:textId="3A2722EF" w:rsidR="002E3014" w:rsidRPr="001C08C1" w:rsidRDefault="002E3014" w:rsidP="001C08C1">
      <w:pPr>
        <w:pStyle w:val="Odsekzoznamu"/>
        <w:numPr>
          <w:ilvl w:val="0"/>
          <w:numId w:val="9"/>
        </w:numPr>
        <w:autoSpaceDN w:val="0"/>
        <w:rPr>
          <w:b/>
        </w:rPr>
      </w:pPr>
      <w:r w:rsidRPr="001C08C1">
        <w:rPr>
          <w:b/>
        </w:rPr>
        <w:t>Dôvodová správa</w:t>
      </w:r>
    </w:p>
    <w:p w14:paraId="075E479F" w14:textId="77777777" w:rsidR="002E3014" w:rsidRDefault="002E3014" w:rsidP="002E3014">
      <w:pPr>
        <w:pStyle w:val="Odsekzoznamu"/>
        <w:rPr>
          <w:b/>
        </w:rPr>
      </w:pPr>
    </w:p>
    <w:p w14:paraId="46EE4CB1" w14:textId="77777777" w:rsidR="002E3014" w:rsidRDefault="002E3014" w:rsidP="002E3014">
      <w:pPr>
        <w:tabs>
          <w:tab w:val="left" w:pos="495"/>
        </w:tabs>
        <w:spacing w:before="240"/>
        <w:jc w:val="both"/>
        <w:rPr>
          <w:rFonts w:eastAsiaTheme="minorHAnsi"/>
          <w:kern w:val="0"/>
          <w:lang w:eastAsia="en-US"/>
        </w:rPr>
      </w:pPr>
      <w:r>
        <w:rPr>
          <w:rFonts w:eastAsiaTheme="minorHAnsi"/>
          <w:kern w:val="0"/>
          <w:lang w:eastAsia="en-US"/>
        </w:rPr>
        <w:t xml:space="preserve">     V zmysle ustanovenia § 18f ods. 1 písm. d), zákona č.  369/1990 Zb. o obecnom zriadení v znení neskorších predpisov je úlohou hlavného kontrolóra predložiť správu o výsledkoch kontrol priamo mestskému zastupiteľstvu na jeho najbližšom zasadnutí. </w:t>
      </w:r>
    </w:p>
    <w:p w14:paraId="3F010967" w14:textId="77777777" w:rsidR="002E3014" w:rsidRDefault="002E3014" w:rsidP="002E3014">
      <w:pPr>
        <w:jc w:val="both"/>
        <w:rPr>
          <w:rFonts w:eastAsiaTheme="minorHAnsi"/>
          <w:kern w:val="0"/>
          <w:lang w:eastAsia="en-US"/>
        </w:rPr>
      </w:pPr>
    </w:p>
    <w:p w14:paraId="25D28BDC" w14:textId="2FED9161" w:rsidR="002E3014" w:rsidRDefault="002E3014" w:rsidP="002E3014">
      <w:pPr>
        <w:jc w:val="both"/>
        <w:rPr>
          <w:rFonts w:eastAsiaTheme="minorHAnsi"/>
          <w:kern w:val="0"/>
          <w:lang w:eastAsia="en-US"/>
        </w:rPr>
      </w:pPr>
      <w:r>
        <w:rPr>
          <w:rFonts w:eastAsiaTheme="minorHAnsi"/>
          <w:kern w:val="0"/>
          <w:lang w:eastAsia="en-US"/>
        </w:rPr>
        <w:t xml:space="preserve">      Kontrol</w:t>
      </w:r>
      <w:r w:rsidR="00870A57">
        <w:rPr>
          <w:rFonts w:eastAsiaTheme="minorHAnsi"/>
          <w:kern w:val="0"/>
          <w:lang w:eastAsia="en-US"/>
        </w:rPr>
        <w:t>a</w:t>
      </w:r>
      <w:r>
        <w:rPr>
          <w:rFonts w:eastAsiaTheme="minorHAnsi"/>
          <w:kern w:val="0"/>
          <w:lang w:eastAsia="en-US"/>
        </w:rPr>
        <w:t xml:space="preserve"> bol</w:t>
      </w:r>
      <w:r w:rsidR="00870A57">
        <w:rPr>
          <w:rFonts w:eastAsiaTheme="minorHAnsi"/>
          <w:kern w:val="0"/>
          <w:lang w:eastAsia="en-US"/>
        </w:rPr>
        <w:t>a</w:t>
      </w:r>
      <w:r>
        <w:rPr>
          <w:rFonts w:eastAsiaTheme="minorHAnsi"/>
          <w:kern w:val="0"/>
          <w:lang w:eastAsia="en-US"/>
        </w:rPr>
        <w:t xml:space="preserve"> vykonan</w:t>
      </w:r>
      <w:r w:rsidR="00870A57">
        <w:rPr>
          <w:rFonts w:eastAsiaTheme="minorHAnsi"/>
          <w:kern w:val="0"/>
          <w:lang w:eastAsia="en-US"/>
        </w:rPr>
        <w:t>á</w:t>
      </w:r>
      <w:r>
        <w:rPr>
          <w:rFonts w:eastAsiaTheme="minorHAnsi"/>
          <w:kern w:val="0"/>
          <w:lang w:eastAsia="en-US"/>
        </w:rPr>
        <w:t xml:space="preserve"> na základe schváleného plánu kontrolnej činnosti hlavnej kontrolórky. Dokumentácia z ukončených kontrol je k dispozícií u hlavnej kontrolórky pre potreby poslancov mestského zastupiteľstva.</w:t>
      </w:r>
    </w:p>
    <w:p w14:paraId="7D9C14C5" w14:textId="3E5E94F6" w:rsidR="002E3014" w:rsidRDefault="002E3014" w:rsidP="002E3014">
      <w:pPr>
        <w:rPr>
          <w:b/>
        </w:rPr>
      </w:pPr>
    </w:p>
    <w:p w14:paraId="4D857E21" w14:textId="15448CE3" w:rsidR="002E3014" w:rsidRDefault="002E3014" w:rsidP="002E3014">
      <w:pPr>
        <w:rPr>
          <w:b/>
        </w:rPr>
      </w:pPr>
    </w:p>
    <w:p w14:paraId="01DD8C3A" w14:textId="2B59438B" w:rsidR="002E3014" w:rsidRDefault="002E3014" w:rsidP="002E3014">
      <w:pPr>
        <w:rPr>
          <w:b/>
        </w:rPr>
      </w:pPr>
    </w:p>
    <w:p w14:paraId="1A81075D" w14:textId="6304396C" w:rsidR="002E3014" w:rsidRDefault="002E3014" w:rsidP="002E3014">
      <w:pPr>
        <w:rPr>
          <w:b/>
        </w:rPr>
      </w:pPr>
    </w:p>
    <w:p w14:paraId="341BDEBE" w14:textId="2C3CF831" w:rsidR="002E3014" w:rsidRDefault="002E3014" w:rsidP="002E3014">
      <w:pPr>
        <w:rPr>
          <w:b/>
        </w:rPr>
      </w:pPr>
    </w:p>
    <w:p w14:paraId="3A0A291F" w14:textId="32D86261" w:rsidR="002E3014" w:rsidRDefault="002E3014" w:rsidP="002E3014">
      <w:pPr>
        <w:rPr>
          <w:b/>
        </w:rPr>
      </w:pPr>
    </w:p>
    <w:p w14:paraId="3242EE18" w14:textId="4CB4D3CD" w:rsidR="002E3014" w:rsidRDefault="002E3014" w:rsidP="002E3014">
      <w:pPr>
        <w:rPr>
          <w:b/>
        </w:rPr>
      </w:pPr>
    </w:p>
    <w:p w14:paraId="502E4B72" w14:textId="1B112471" w:rsidR="002E3014" w:rsidRDefault="002E3014" w:rsidP="002E3014">
      <w:pPr>
        <w:rPr>
          <w:b/>
        </w:rPr>
      </w:pPr>
    </w:p>
    <w:p w14:paraId="7BAFB639" w14:textId="1EEEAB3C" w:rsidR="002E3014" w:rsidRDefault="002E3014" w:rsidP="002E3014">
      <w:pPr>
        <w:rPr>
          <w:b/>
        </w:rPr>
      </w:pPr>
    </w:p>
    <w:p w14:paraId="452BE075" w14:textId="3F4EC32B" w:rsidR="002E3014" w:rsidRDefault="002E3014" w:rsidP="002E3014">
      <w:pPr>
        <w:rPr>
          <w:b/>
        </w:rPr>
      </w:pPr>
    </w:p>
    <w:p w14:paraId="4BA21A38" w14:textId="24D4A8C4" w:rsidR="002E3014" w:rsidRDefault="002E3014" w:rsidP="002E3014">
      <w:pPr>
        <w:rPr>
          <w:b/>
        </w:rPr>
      </w:pPr>
    </w:p>
    <w:p w14:paraId="0D5B398E" w14:textId="77777777" w:rsidR="002E3014" w:rsidRDefault="002E3014" w:rsidP="002E3014">
      <w:pPr>
        <w:rPr>
          <w:b/>
        </w:rPr>
      </w:pPr>
    </w:p>
    <w:p w14:paraId="67D5C319" w14:textId="77777777" w:rsidR="002E3014" w:rsidRDefault="002E3014" w:rsidP="002E3014">
      <w:pPr>
        <w:rPr>
          <w:b/>
        </w:rPr>
      </w:pPr>
    </w:p>
    <w:p w14:paraId="0EAA934A" w14:textId="77777777" w:rsidR="002E3014" w:rsidRDefault="002E3014" w:rsidP="002E3014">
      <w:pPr>
        <w:rPr>
          <w:b/>
        </w:rPr>
      </w:pPr>
    </w:p>
    <w:p w14:paraId="40E1455D" w14:textId="77777777" w:rsidR="002E3014" w:rsidRDefault="002E3014" w:rsidP="002E3014">
      <w:pPr>
        <w:rPr>
          <w:b/>
        </w:rPr>
      </w:pPr>
    </w:p>
    <w:p w14:paraId="788EB888" w14:textId="093F7378" w:rsidR="002E3014" w:rsidRDefault="002E3014" w:rsidP="002E3014">
      <w:pPr>
        <w:rPr>
          <w:b/>
        </w:rPr>
      </w:pPr>
    </w:p>
    <w:p w14:paraId="623D7FA9" w14:textId="77777777" w:rsidR="002E3014" w:rsidRDefault="002E3014" w:rsidP="002E3014">
      <w:pPr>
        <w:rPr>
          <w:b/>
        </w:rPr>
      </w:pPr>
    </w:p>
    <w:p w14:paraId="164A3E55" w14:textId="77777777" w:rsidR="002E3014" w:rsidRDefault="002E3014" w:rsidP="002E3014">
      <w:pPr>
        <w:rPr>
          <w:b/>
        </w:rPr>
      </w:pPr>
    </w:p>
    <w:p w14:paraId="3945FF59" w14:textId="77777777" w:rsidR="002E3014" w:rsidRDefault="002E3014" w:rsidP="002E3014">
      <w:pPr>
        <w:rPr>
          <w:b/>
        </w:rPr>
      </w:pPr>
    </w:p>
    <w:p w14:paraId="4D61C336" w14:textId="77777777" w:rsidR="002E3014" w:rsidRDefault="002E3014" w:rsidP="002E3014">
      <w:pPr>
        <w:rPr>
          <w:b/>
        </w:rPr>
      </w:pPr>
    </w:p>
    <w:p w14:paraId="3A8ACC34" w14:textId="77777777" w:rsidR="002E3014" w:rsidRDefault="002E3014" w:rsidP="002E3014">
      <w:pPr>
        <w:rPr>
          <w:b/>
        </w:rPr>
      </w:pPr>
    </w:p>
    <w:p w14:paraId="79C8BBB5" w14:textId="77777777" w:rsidR="002E3014" w:rsidRDefault="002E3014" w:rsidP="002E3014">
      <w:pPr>
        <w:rPr>
          <w:b/>
        </w:rPr>
      </w:pPr>
    </w:p>
    <w:p w14:paraId="24D60046" w14:textId="77777777" w:rsidR="002E3014" w:rsidRDefault="002E3014" w:rsidP="002E3014">
      <w:pPr>
        <w:rPr>
          <w:b/>
        </w:rPr>
      </w:pPr>
    </w:p>
    <w:p w14:paraId="40D53819" w14:textId="5DCB0180" w:rsidR="002E3014" w:rsidRDefault="001C08C1" w:rsidP="001C08C1">
      <w:pPr>
        <w:pStyle w:val="Odsekzoznamu"/>
        <w:numPr>
          <w:ilvl w:val="0"/>
          <w:numId w:val="9"/>
        </w:numPr>
        <w:autoSpaceDN w:val="0"/>
        <w:rPr>
          <w:b/>
        </w:rPr>
      </w:pPr>
      <w:r>
        <w:rPr>
          <w:b/>
        </w:rPr>
        <w:t>N</w:t>
      </w:r>
      <w:r w:rsidR="002E3014">
        <w:rPr>
          <w:b/>
        </w:rPr>
        <w:t>ávrh na uznesenie:</w:t>
      </w:r>
    </w:p>
    <w:p w14:paraId="4ED5F98A" w14:textId="77777777" w:rsidR="002E3014" w:rsidRDefault="002E3014" w:rsidP="002E3014">
      <w:pPr>
        <w:rPr>
          <w:b/>
        </w:rPr>
      </w:pPr>
    </w:p>
    <w:p w14:paraId="01D2F08A" w14:textId="77777777" w:rsidR="002E3014" w:rsidRDefault="002E3014" w:rsidP="002E3014">
      <w:pPr>
        <w:rPr>
          <w:b/>
        </w:rPr>
      </w:pPr>
    </w:p>
    <w:p w14:paraId="1462839A" w14:textId="77777777" w:rsidR="002E3014" w:rsidRDefault="002E3014" w:rsidP="002E3014">
      <w:pPr>
        <w:widowControl/>
        <w:suppressAutoHyphens w:val="0"/>
        <w:spacing w:line="276" w:lineRule="auto"/>
        <w:jc w:val="both"/>
        <w:rPr>
          <w:rFonts w:eastAsia="Calibri"/>
          <w:b/>
          <w:kern w:val="0"/>
          <w:lang w:eastAsia="en-US"/>
        </w:rPr>
      </w:pPr>
      <w:r>
        <w:rPr>
          <w:rFonts w:eastAsia="Calibri"/>
          <w:b/>
          <w:kern w:val="0"/>
          <w:lang w:eastAsia="en-US"/>
        </w:rPr>
        <w:t>Uznesenie č. ........</w:t>
      </w:r>
    </w:p>
    <w:p w14:paraId="225F5788" w14:textId="77777777" w:rsidR="002E3014" w:rsidRDefault="002E3014" w:rsidP="002E3014">
      <w:pPr>
        <w:spacing w:line="276" w:lineRule="auto"/>
        <w:rPr>
          <w:rFonts w:eastAsiaTheme="minorHAnsi"/>
          <w:kern w:val="0"/>
          <w:lang w:eastAsia="en-US"/>
        </w:rPr>
      </w:pPr>
      <w:r>
        <w:rPr>
          <w:rFonts w:eastAsia="Calibri"/>
          <w:b/>
          <w:kern w:val="0"/>
          <w:lang w:eastAsia="en-US"/>
        </w:rPr>
        <w:t>Mestské zastupiteľstvo v Spišskej Belej</w:t>
      </w:r>
      <w:r>
        <w:rPr>
          <w:rFonts w:eastAsiaTheme="minorHAnsi"/>
          <w:kern w:val="0"/>
          <w:lang w:eastAsia="en-US"/>
        </w:rPr>
        <w:t xml:space="preserve">  </w:t>
      </w:r>
    </w:p>
    <w:p w14:paraId="3EADC9CF" w14:textId="77777777" w:rsidR="002E3014" w:rsidRDefault="002E3014" w:rsidP="002E3014">
      <w:pPr>
        <w:spacing w:line="276" w:lineRule="auto"/>
        <w:jc w:val="both"/>
      </w:pPr>
      <w:r>
        <w:rPr>
          <w:b/>
        </w:rPr>
        <w:t>berie na vedomie</w:t>
      </w:r>
      <w:r>
        <w:t xml:space="preserve"> </w:t>
      </w:r>
    </w:p>
    <w:p w14:paraId="2C23D607" w14:textId="1880335F" w:rsidR="002E3014" w:rsidRPr="002E3014" w:rsidRDefault="002E3014" w:rsidP="002E3014">
      <w:pPr>
        <w:spacing w:line="276" w:lineRule="auto"/>
        <w:jc w:val="both"/>
        <w:rPr>
          <w:rFonts w:eastAsia="Calibri"/>
          <w:kern w:val="0"/>
          <w:lang w:eastAsia="en-US"/>
        </w:rPr>
      </w:pPr>
      <w:r>
        <w:t xml:space="preserve">správu hlavnej kontrolórky mesta o priebežne vykonaných kontrolách </w:t>
      </w:r>
    </w:p>
    <w:p w14:paraId="4087EA07" w14:textId="77777777" w:rsidR="002E3014" w:rsidRDefault="002E3014" w:rsidP="002E3014">
      <w:pPr>
        <w:spacing w:line="276" w:lineRule="auto"/>
      </w:pPr>
    </w:p>
    <w:p w14:paraId="3929EE9A" w14:textId="77777777" w:rsidR="002E3014" w:rsidRDefault="002E3014" w:rsidP="002E3014">
      <w:pPr>
        <w:pStyle w:val="Odsekzoznamu"/>
      </w:pPr>
    </w:p>
    <w:p w14:paraId="18B35E8B" w14:textId="77777777" w:rsidR="002E3014" w:rsidRDefault="002E3014" w:rsidP="002E3014">
      <w:pPr>
        <w:rPr>
          <w:b/>
        </w:rPr>
      </w:pPr>
    </w:p>
    <w:p w14:paraId="343EB0BF" w14:textId="77777777" w:rsidR="002E3014" w:rsidRDefault="002E3014" w:rsidP="002E3014">
      <w:pPr>
        <w:rPr>
          <w:b/>
        </w:rPr>
      </w:pPr>
    </w:p>
    <w:p w14:paraId="640F5658" w14:textId="77777777" w:rsidR="002E3014" w:rsidRDefault="002E3014" w:rsidP="002E3014">
      <w:pPr>
        <w:rPr>
          <w:b/>
        </w:rPr>
      </w:pPr>
    </w:p>
    <w:p w14:paraId="3B704855" w14:textId="77777777" w:rsidR="002E3014" w:rsidRDefault="002E3014" w:rsidP="002E3014">
      <w:pPr>
        <w:rPr>
          <w:b/>
        </w:rPr>
      </w:pPr>
    </w:p>
    <w:p w14:paraId="7E2F5CAF" w14:textId="77777777" w:rsidR="001C08C1" w:rsidRDefault="001C08C1" w:rsidP="001C08C1">
      <w:pPr>
        <w:tabs>
          <w:tab w:val="left" w:pos="495"/>
        </w:tabs>
        <w:autoSpaceDN w:val="0"/>
        <w:ind w:left="360"/>
        <w:contextualSpacing/>
        <w:textAlignment w:val="baseline"/>
        <w:rPr>
          <w:rFonts w:eastAsia="Andale Sans UI"/>
          <w:b/>
          <w:bCs/>
          <w:kern w:val="3"/>
          <w:lang w:eastAsia="ja-JP" w:bidi="fa-IR"/>
        </w:rPr>
      </w:pPr>
      <w:bookmarkStart w:id="0" w:name="_Hlk224541582"/>
    </w:p>
    <w:p w14:paraId="75DC78FD" w14:textId="77777777" w:rsidR="001C08C1" w:rsidRDefault="001C08C1" w:rsidP="001C08C1">
      <w:pPr>
        <w:tabs>
          <w:tab w:val="left" w:pos="495"/>
        </w:tabs>
        <w:autoSpaceDN w:val="0"/>
        <w:ind w:left="360"/>
        <w:contextualSpacing/>
        <w:textAlignment w:val="baseline"/>
        <w:rPr>
          <w:rFonts w:eastAsia="Andale Sans UI"/>
          <w:b/>
          <w:bCs/>
          <w:kern w:val="3"/>
          <w:lang w:eastAsia="ja-JP" w:bidi="fa-IR"/>
        </w:rPr>
      </w:pPr>
    </w:p>
    <w:p w14:paraId="0257343B" w14:textId="7A0390F1" w:rsidR="00633B00" w:rsidRPr="00633B00" w:rsidRDefault="00633B00" w:rsidP="001C08C1">
      <w:pPr>
        <w:tabs>
          <w:tab w:val="left" w:pos="495"/>
        </w:tabs>
        <w:autoSpaceDN w:val="0"/>
        <w:ind w:left="360"/>
        <w:contextualSpacing/>
        <w:textAlignment w:val="baseline"/>
        <w:rPr>
          <w:rFonts w:eastAsia="Andale Sans UI"/>
          <w:b/>
          <w:bCs/>
          <w:kern w:val="3"/>
          <w:lang w:eastAsia="ja-JP" w:bidi="fa-IR"/>
        </w:rPr>
      </w:pPr>
      <w:r w:rsidRPr="00633B00">
        <w:rPr>
          <w:rFonts w:eastAsia="Andale Sans UI"/>
          <w:b/>
          <w:bCs/>
          <w:kern w:val="3"/>
          <w:lang w:eastAsia="ja-JP" w:bidi="fa-IR"/>
        </w:rPr>
        <w:t>Správa o výsledku finančnej kontroly č. MÚSB – 202</w:t>
      </w:r>
      <w:r>
        <w:rPr>
          <w:rFonts w:eastAsia="Andale Sans UI"/>
          <w:b/>
          <w:bCs/>
          <w:kern w:val="3"/>
          <w:lang w:eastAsia="ja-JP" w:bidi="fa-IR"/>
        </w:rPr>
        <w:t>6</w:t>
      </w:r>
      <w:r w:rsidR="00870A57">
        <w:rPr>
          <w:rFonts w:eastAsia="Andale Sans UI"/>
          <w:b/>
          <w:bCs/>
          <w:kern w:val="3"/>
          <w:lang w:eastAsia="ja-JP" w:bidi="fa-IR"/>
        </w:rPr>
        <w:t>/6287</w:t>
      </w:r>
      <w:r w:rsidRPr="00633B00">
        <w:rPr>
          <w:rFonts w:eastAsia="Andale Sans UI"/>
          <w:b/>
          <w:bCs/>
          <w:kern w:val="3"/>
          <w:lang w:eastAsia="ja-JP" w:bidi="fa-IR"/>
        </w:rPr>
        <w:t xml:space="preserve"> </w:t>
      </w:r>
      <w:r w:rsidRPr="00633B00">
        <w:rPr>
          <w:rFonts w:eastAsia="Andale Sans UI"/>
          <w:b/>
          <w:kern w:val="3"/>
          <w:lang w:eastAsia="ja-JP" w:bidi="fa-IR"/>
        </w:rPr>
        <w:t xml:space="preserve">podľa § 22 ods. 4  zákona  č. 357/2015 Z. z.  </w:t>
      </w:r>
      <w:r w:rsidRPr="00633B00">
        <w:rPr>
          <w:rFonts w:eastAsia="Andale Sans UI"/>
          <w:b/>
          <w:kern w:val="3"/>
          <w:lang w:val="en-US" w:eastAsia="ja-JP" w:bidi="fa-IR"/>
        </w:rPr>
        <w:t xml:space="preserve">o finančnej kontrole a audite a o zmene a doplnení niektorých zákonov </w:t>
      </w:r>
    </w:p>
    <w:bookmarkEnd w:id="0"/>
    <w:p w14:paraId="2854F294" w14:textId="30922603" w:rsidR="00633B00" w:rsidRDefault="00633B00" w:rsidP="00633B00">
      <w:pPr>
        <w:tabs>
          <w:tab w:val="left" w:pos="495"/>
        </w:tabs>
        <w:autoSpaceDN w:val="0"/>
        <w:textAlignment w:val="baseline"/>
        <w:rPr>
          <w:rFonts w:eastAsia="Andale Sans UI"/>
          <w:kern w:val="3"/>
          <w:lang w:eastAsia="ja-JP" w:bidi="fa-IR"/>
        </w:rPr>
      </w:pPr>
    </w:p>
    <w:p w14:paraId="71C912C2" w14:textId="49E19C3B" w:rsidR="0093390C" w:rsidRDefault="0093390C" w:rsidP="00633B00">
      <w:pPr>
        <w:tabs>
          <w:tab w:val="left" w:pos="495"/>
        </w:tabs>
        <w:autoSpaceDN w:val="0"/>
        <w:textAlignment w:val="baseline"/>
        <w:rPr>
          <w:rFonts w:eastAsia="Andale Sans UI"/>
          <w:kern w:val="3"/>
          <w:lang w:eastAsia="ja-JP" w:bidi="fa-IR"/>
        </w:rPr>
      </w:pPr>
    </w:p>
    <w:p w14:paraId="6F3351BB" w14:textId="77777777" w:rsidR="0093390C" w:rsidRPr="00633B00" w:rsidRDefault="0093390C" w:rsidP="00633B00">
      <w:pPr>
        <w:tabs>
          <w:tab w:val="left" w:pos="495"/>
        </w:tabs>
        <w:autoSpaceDN w:val="0"/>
        <w:textAlignment w:val="baseline"/>
        <w:rPr>
          <w:rFonts w:eastAsia="Andale Sans UI"/>
          <w:kern w:val="3"/>
          <w:lang w:eastAsia="ja-JP" w:bidi="fa-IR"/>
        </w:rPr>
      </w:pPr>
    </w:p>
    <w:p w14:paraId="26585D0A" w14:textId="7515232C" w:rsidR="00870A57" w:rsidRPr="00870A57" w:rsidRDefault="00633B00" w:rsidP="00870A57">
      <w:pPr>
        <w:pStyle w:val="Standard"/>
        <w:tabs>
          <w:tab w:val="left" w:pos="495"/>
        </w:tabs>
        <w:jc w:val="both"/>
        <w:rPr>
          <w:rFonts w:eastAsia="Andale Sans UI" w:cs="Times New Roman"/>
          <w:lang w:val="sk-SK"/>
        </w:rPr>
      </w:pPr>
      <w:r w:rsidRPr="00633B00">
        <w:rPr>
          <w:rFonts w:eastAsia="Andale Sans UI"/>
        </w:rPr>
        <w:t xml:space="preserve">     </w:t>
      </w:r>
      <w:r w:rsidRPr="00633B00">
        <w:rPr>
          <w:rFonts w:eastAsia="Andale Sans UI"/>
          <w:b/>
        </w:rPr>
        <w:t>Cieľ finančnej kontroly:</w:t>
      </w:r>
      <w:r w:rsidRPr="00633B00">
        <w:rPr>
          <w:rFonts w:eastAsia="Andale Sans UI"/>
        </w:rPr>
        <w:t xml:space="preserve"> preveriť hospodárenie s finančnými prostriedkami a majetkom </w:t>
      </w:r>
      <w:r w:rsidR="00870A57" w:rsidRPr="00870A57">
        <w:rPr>
          <w:rFonts w:eastAsia="Andale Sans UI" w:cs="Times New Roman"/>
          <w:lang w:val="sk-SK"/>
        </w:rPr>
        <w:t xml:space="preserve"> v spoločnosti Mestský podnik Spišská Belá s. r. o. v roku 2025 </w:t>
      </w:r>
    </w:p>
    <w:p w14:paraId="1821460C" w14:textId="1ED36C05" w:rsidR="00633B00" w:rsidRDefault="00633B00" w:rsidP="00870A57">
      <w:pPr>
        <w:tabs>
          <w:tab w:val="left" w:pos="495"/>
        </w:tabs>
        <w:autoSpaceDN w:val="0"/>
        <w:jc w:val="both"/>
        <w:textAlignment w:val="baseline"/>
        <w:rPr>
          <w:rFonts w:eastAsia="Andale Sans UI"/>
          <w:kern w:val="3"/>
          <w:lang w:eastAsia="ja-JP" w:bidi="fa-IR"/>
        </w:rPr>
      </w:pPr>
    </w:p>
    <w:p w14:paraId="2FE3C3AD" w14:textId="77777777" w:rsidR="0093390C" w:rsidRDefault="0093390C" w:rsidP="00870A57">
      <w:pPr>
        <w:tabs>
          <w:tab w:val="left" w:pos="495"/>
        </w:tabs>
        <w:autoSpaceDN w:val="0"/>
        <w:jc w:val="both"/>
        <w:textAlignment w:val="baseline"/>
        <w:rPr>
          <w:rFonts w:eastAsia="Andale Sans UI"/>
          <w:kern w:val="3"/>
          <w:lang w:eastAsia="ja-JP" w:bidi="fa-IR"/>
        </w:rPr>
      </w:pPr>
    </w:p>
    <w:p w14:paraId="7162299E" w14:textId="77777777" w:rsidR="00870A57" w:rsidRPr="00870A57" w:rsidRDefault="00870A57" w:rsidP="00870A57">
      <w:pPr>
        <w:widowControl/>
        <w:suppressAutoHyphens w:val="0"/>
        <w:spacing w:before="240" w:after="160"/>
        <w:jc w:val="both"/>
        <w:rPr>
          <w:rFonts w:eastAsiaTheme="minorEastAsia"/>
          <w:b/>
          <w:kern w:val="0"/>
        </w:rPr>
      </w:pPr>
      <w:r w:rsidRPr="00870A57">
        <w:rPr>
          <w:rFonts w:eastAsiaTheme="minorEastAsia"/>
          <w:b/>
          <w:kern w:val="0"/>
        </w:rPr>
        <w:t>Výsledok kontroly, zistené nedostatky:</w:t>
      </w:r>
    </w:p>
    <w:p w14:paraId="5DE39034" w14:textId="77777777" w:rsidR="00870A57" w:rsidRPr="00870A57" w:rsidRDefault="00870A57" w:rsidP="00870A57">
      <w:pPr>
        <w:widowControl/>
        <w:suppressAutoHyphens w:val="0"/>
        <w:spacing w:after="160"/>
        <w:jc w:val="both"/>
        <w:rPr>
          <w:rFonts w:eastAsiaTheme="minorEastAsia"/>
          <w:kern w:val="0"/>
        </w:rPr>
      </w:pPr>
      <w:r w:rsidRPr="00870A57">
        <w:rPr>
          <w:rFonts w:eastAsiaTheme="minorEastAsia"/>
          <w:b/>
          <w:kern w:val="0"/>
        </w:rPr>
        <w:t xml:space="preserve">     </w:t>
      </w:r>
      <w:r w:rsidRPr="00870A57">
        <w:rPr>
          <w:rFonts w:eastAsiaTheme="minorEastAsia"/>
          <w:kern w:val="0"/>
        </w:rPr>
        <w:t xml:space="preserve">     Mestský podnik Spišská Belá, s. r. o.   (ďalej len MPSB)  zaplatil mestu Spišská Belá v roku 2025  nájomné za areál na Továrenskej 30 vo výške 11 850,00 eur a za   kameňolom 2 838,00 eur.</w:t>
      </w:r>
    </w:p>
    <w:p w14:paraId="7E1FF3D4" w14:textId="77777777" w:rsidR="00870A57" w:rsidRPr="00870A57" w:rsidRDefault="00870A57" w:rsidP="00870A57">
      <w:pPr>
        <w:widowControl/>
        <w:suppressAutoHyphens w:val="0"/>
        <w:spacing w:before="240" w:after="160"/>
        <w:jc w:val="both"/>
        <w:rPr>
          <w:rFonts w:eastAsiaTheme="minorEastAsia"/>
          <w:kern w:val="0"/>
        </w:rPr>
      </w:pPr>
      <w:r w:rsidRPr="00870A57">
        <w:rPr>
          <w:rFonts w:eastAsiaTheme="minorEastAsia"/>
          <w:b/>
          <w:kern w:val="0"/>
        </w:rPr>
        <w:t xml:space="preserve">     </w:t>
      </w:r>
      <w:r w:rsidRPr="00870A57">
        <w:rPr>
          <w:rFonts w:eastAsiaTheme="minorEastAsia"/>
          <w:kern w:val="0"/>
        </w:rPr>
        <w:t xml:space="preserve">    MPSB dosiahol v kontrolovanom období stratu vo výške 5 143,60 eur. Daň z príjmov bude zaplatená vo výške 3 840 eur – t. j. minimálna daň v zmysle zákona č. 595/2003 Z. z.  o dani z príjmov v znení neskorších predpisov.  </w:t>
      </w:r>
    </w:p>
    <w:p w14:paraId="2AD9FD29" w14:textId="77777777" w:rsidR="00870A57" w:rsidRPr="00870A57" w:rsidRDefault="00870A57" w:rsidP="00870A57">
      <w:pPr>
        <w:widowControl/>
        <w:suppressAutoHyphens w:val="0"/>
        <w:spacing w:before="240" w:after="160"/>
        <w:jc w:val="both"/>
        <w:rPr>
          <w:rFonts w:eastAsiaTheme="minorEastAsia"/>
          <w:kern w:val="0"/>
        </w:rPr>
      </w:pPr>
      <w:r w:rsidRPr="00870A57">
        <w:rPr>
          <w:rFonts w:eastAsiaTheme="minorEastAsia"/>
          <w:kern w:val="0"/>
        </w:rPr>
        <w:t xml:space="preserve">     Spoločnosť vykonávala v roku 2025 ako svoju hlavnú činnosť vývoz odpadov z mesta, okolitých obcí a zmluvných partnerov, zber triedeného odpadu, jeho dotrieďovanie a predaj.  Spoločnosť vyváža  odpady na skládku v Žakovciach (Tatranská odpadová spoločnosť s.r.o. - priemyselný odpad a Marius Pedersen, a. s. – zmesový komunálny odpad).   </w:t>
      </w:r>
    </w:p>
    <w:p w14:paraId="07D1CC2A" w14:textId="77777777" w:rsidR="00870A57" w:rsidRPr="00870A57" w:rsidRDefault="00870A57" w:rsidP="00870A57">
      <w:pPr>
        <w:widowControl/>
        <w:shd w:val="clear" w:color="auto" w:fill="FFFFFF" w:themeFill="background1"/>
        <w:suppressAutoHyphens w:val="0"/>
        <w:spacing w:after="120" w:line="259" w:lineRule="auto"/>
        <w:jc w:val="both"/>
        <w:rPr>
          <w:rFonts w:eastAsiaTheme="minorEastAsia"/>
          <w:kern w:val="0"/>
          <w:lang w:eastAsia="en-US"/>
        </w:rPr>
      </w:pPr>
      <w:r w:rsidRPr="00870A57">
        <w:rPr>
          <w:rFonts w:eastAsiaTheme="minorEastAsia"/>
          <w:kern w:val="0"/>
          <w:lang w:eastAsia="en-US"/>
        </w:rPr>
        <w:t xml:space="preserve">     Spoločnosť čiastočne uhradila záväzky minulých období voči  Environmentálnemu fondu vo výške 14 553,14 eur. </w:t>
      </w:r>
      <w:bookmarkStart w:id="1" w:name="_Hlk204535044"/>
      <w:r w:rsidRPr="00870A57">
        <w:rPr>
          <w:rFonts w:eastAsiaTheme="minorEastAsia"/>
          <w:kern w:val="0"/>
          <w:lang w:eastAsia="en-US"/>
        </w:rPr>
        <w:t>K  31.12.2025 vykázala záväzok voči Environmentálnemu fondu po lehote splatnosti vo výške 115 811,40 eur</w:t>
      </w:r>
      <w:bookmarkEnd w:id="1"/>
      <w:r w:rsidRPr="00870A57">
        <w:rPr>
          <w:rFonts w:eastAsiaTheme="minorEastAsia"/>
          <w:kern w:val="0"/>
          <w:lang w:eastAsia="en-US"/>
        </w:rPr>
        <w:t xml:space="preserve"> (stav k 31. 12. 2024 – 130 364,54 eur).  </w:t>
      </w:r>
    </w:p>
    <w:p w14:paraId="16921890" w14:textId="77777777" w:rsidR="00870A57" w:rsidRPr="00870A57" w:rsidRDefault="00870A57" w:rsidP="00870A57">
      <w:pPr>
        <w:widowControl/>
        <w:suppressAutoHyphens w:val="0"/>
        <w:spacing w:before="240" w:after="160"/>
        <w:jc w:val="both"/>
        <w:rPr>
          <w:rFonts w:eastAsiaTheme="minorEastAsia"/>
          <w:kern w:val="0"/>
        </w:rPr>
      </w:pPr>
      <w:r w:rsidRPr="00870A57">
        <w:rPr>
          <w:rFonts w:eastAsiaTheme="minorEastAsia"/>
          <w:kern w:val="0"/>
        </w:rPr>
        <w:t xml:space="preserve">      V roku 2025 dala spoločnosť do podnájmu nevyužívané priestory na základe súhlasu mestského zastupiteľstva:</w:t>
      </w:r>
    </w:p>
    <w:p w14:paraId="7DC513B7" w14:textId="77777777" w:rsidR="00870A57" w:rsidRPr="00870A57" w:rsidRDefault="00870A57" w:rsidP="00870A57">
      <w:pPr>
        <w:widowControl/>
        <w:suppressAutoHyphens w:val="0"/>
        <w:spacing w:line="259" w:lineRule="auto"/>
        <w:jc w:val="both"/>
        <w:rPr>
          <w:rFonts w:eastAsia="Calibri"/>
          <w:kern w:val="0"/>
          <w:lang w:eastAsia="en-US"/>
        </w:rPr>
      </w:pPr>
      <w:r w:rsidRPr="00870A57">
        <w:rPr>
          <w:rFonts w:eastAsia="Calibri"/>
          <w:kern w:val="0"/>
          <w:lang w:eastAsia="en-US"/>
        </w:rPr>
        <w:t xml:space="preserve">Uznesenie č.  67 /2024 </w:t>
      </w:r>
    </w:p>
    <w:p w14:paraId="0C9257A8" w14:textId="77777777" w:rsidR="00870A57" w:rsidRPr="00870A57" w:rsidRDefault="00870A57" w:rsidP="00870A57">
      <w:pPr>
        <w:widowControl/>
        <w:suppressAutoHyphens w:val="0"/>
        <w:spacing w:line="259" w:lineRule="auto"/>
        <w:jc w:val="both"/>
        <w:rPr>
          <w:rFonts w:eastAsia="Calibri"/>
          <w:b/>
          <w:kern w:val="0"/>
          <w:lang w:eastAsia="en-US"/>
        </w:rPr>
      </w:pPr>
      <w:r w:rsidRPr="00870A57">
        <w:rPr>
          <w:rFonts w:eastAsia="Calibri"/>
          <w:kern w:val="0"/>
          <w:lang w:eastAsia="en-US"/>
        </w:rPr>
        <w:t xml:space="preserve">Mestské zastupiteľstvo v Spišskej Belej </w:t>
      </w:r>
      <w:r w:rsidRPr="00870A57">
        <w:rPr>
          <w:rFonts w:eastAsia="Arial Unicode MS"/>
          <w:bCs/>
          <w:kern w:val="1"/>
          <w:lang w:eastAsia="en-US"/>
        </w:rPr>
        <w:t>udeľuje súhlas</w:t>
      </w:r>
      <w:r w:rsidRPr="00870A57">
        <w:rPr>
          <w:rFonts w:eastAsia="Arial Unicode MS"/>
          <w:b/>
          <w:bCs/>
          <w:kern w:val="1"/>
          <w:lang w:eastAsia="en-US"/>
        </w:rPr>
        <w:t xml:space="preserve"> </w:t>
      </w:r>
      <w:r w:rsidRPr="00870A57">
        <w:rPr>
          <w:rFonts w:eastAsia="Arial Unicode MS"/>
          <w:kern w:val="1"/>
          <w:lang w:eastAsia="en-US"/>
        </w:rPr>
        <w:t>Mestskému podniku Spišská Belá, s. r. o, sídlo: Továrenská 30, Spišská Belá, IČO: 36489042 k podnájmu voľných  kancelárskych priestorov  v administratívnej budove Mestského podniku Spišská Belá s. r. o.,  na ul. Továrenská,   súp. č. 1149, nachádzajúcej sa na poz. KN C  2073/5 ( LV 1 ) v k. ú. Spišská Belá  za minimálne podnájomné vo výške minimálneho nájomného stanoveného v Zásadách hospodárenia a nakladania s majetkom mesta Spišská Belá v platnom znení.</w:t>
      </w:r>
    </w:p>
    <w:p w14:paraId="6BA5607B" w14:textId="77777777" w:rsidR="00870A57" w:rsidRPr="00870A57" w:rsidRDefault="00870A57" w:rsidP="00870A57">
      <w:pPr>
        <w:widowControl/>
        <w:suppressAutoHyphens w:val="0"/>
        <w:spacing w:before="240" w:after="160"/>
        <w:jc w:val="both"/>
        <w:rPr>
          <w:rFonts w:eastAsiaTheme="minorEastAsia"/>
          <w:kern w:val="0"/>
        </w:rPr>
      </w:pPr>
      <w:r w:rsidRPr="00870A57">
        <w:rPr>
          <w:rFonts w:eastAsiaTheme="minorEastAsia"/>
          <w:kern w:val="0"/>
        </w:rPr>
        <w:t xml:space="preserve"> Zároveň uzatvorila s dvoma právnickými osobami zmluvu o zriadení sídla a poskytovaní súvisiacich služieb a to v prenajatých  priestoroch od mesta.   </w:t>
      </w:r>
    </w:p>
    <w:p w14:paraId="427330C4" w14:textId="4FD67EBE" w:rsidR="00870A57" w:rsidRDefault="00870A57" w:rsidP="00870A57">
      <w:pPr>
        <w:widowControl/>
        <w:suppressAutoHyphens w:val="0"/>
        <w:spacing w:before="240" w:after="160"/>
        <w:jc w:val="both"/>
        <w:rPr>
          <w:rFonts w:eastAsiaTheme="minorEastAsia"/>
          <w:kern w:val="0"/>
        </w:rPr>
      </w:pPr>
      <w:r w:rsidRPr="00870A57">
        <w:rPr>
          <w:rFonts w:eastAsiaTheme="minorEastAsia"/>
          <w:kern w:val="0"/>
        </w:rPr>
        <w:t xml:space="preserve">     Na zbernom dvore bola v priebehu roka 2025 uvedená do prevádzky váha, čo umožňuje vyberať poplatok za drobné stavebné odpady, ktorých odvoz a likvidáciu fakturuje spoločnosť mestu. </w:t>
      </w:r>
    </w:p>
    <w:p w14:paraId="72C91005" w14:textId="26787738" w:rsidR="0093390C" w:rsidRDefault="0093390C" w:rsidP="00870A57">
      <w:pPr>
        <w:widowControl/>
        <w:suppressAutoHyphens w:val="0"/>
        <w:spacing w:before="240" w:after="160"/>
        <w:jc w:val="both"/>
        <w:rPr>
          <w:rFonts w:eastAsiaTheme="minorEastAsia"/>
          <w:kern w:val="0"/>
        </w:rPr>
      </w:pPr>
    </w:p>
    <w:p w14:paraId="623221F4" w14:textId="77777777" w:rsidR="001C08C1" w:rsidRDefault="001C08C1" w:rsidP="00870A57">
      <w:pPr>
        <w:widowControl/>
        <w:suppressAutoHyphens w:val="0"/>
        <w:spacing w:before="240" w:after="160"/>
        <w:jc w:val="both"/>
        <w:rPr>
          <w:rFonts w:eastAsiaTheme="minorEastAsia"/>
          <w:kern w:val="0"/>
        </w:rPr>
      </w:pPr>
    </w:p>
    <w:p w14:paraId="5822A033" w14:textId="261A8377" w:rsidR="00870A57" w:rsidRPr="00870A57" w:rsidRDefault="00870A57" w:rsidP="00870A57">
      <w:pPr>
        <w:widowControl/>
        <w:suppressAutoHyphens w:val="0"/>
        <w:spacing w:before="240" w:after="160"/>
        <w:jc w:val="both"/>
        <w:rPr>
          <w:rFonts w:eastAsiaTheme="minorEastAsia"/>
          <w:kern w:val="0"/>
        </w:rPr>
      </w:pPr>
      <w:bookmarkStart w:id="2" w:name="_GoBack"/>
      <w:bookmarkEnd w:id="2"/>
      <w:r w:rsidRPr="00870A57">
        <w:rPr>
          <w:rFonts w:eastAsiaTheme="minorEastAsia"/>
          <w:kern w:val="0"/>
        </w:rPr>
        <w:t xml:space="preserve">Vybrané ekonomické ukazovatele: </w:t>
      </w:r>
    </w:p>
    <w:tbl>
      <w:tblPr>
        <w:tblW w:w="7900" w:type="dxa"/>
        <w:tblCellMar>
          <w:left w:w="70" w:type="dxa"/>
          <w:right w:w="70" w:type="dxa"/>
        </w:tblCellMar>
        <w:tblLook w:val="04A0" w:firstRow="1" w:lastRow="0" w:firstColumn="1" w:lastColumn="0" w:noHBand="0" w:noVBand="1"/>
      </w:tblPr>
      <w:tblGrid>
        <w:gridCol w:w="1780"/>
        <w:gridCol w:w="1476"/>
        <w:gridCol w:w="1544"/>
        <w:gridCol w:w="1540"/>
        <w:gridCol w:w="1560"/>
      </w:tblGrid>
      <w:tr w:rsidR="00870A57" w:rsidRPr="00870A57" w14:paraId="4BB7C7F7" w14:textId="77777777" w:rsidTr="004A3374">
        <w:trPr>
          <w:trHeight w:val="255"/>
        </w:trPr>
        <w:tc>
          <w:tcPr>
            <w:tcW w:w="1780" w:type="dxa"/>
            <w:tcBorders>
              <w:top w:val="single" w:sz="4" w:space="0" w:color="auto"/>
              <w:left w:val="single" w:sz="4" w:space="0" w:color="auto"/>
              <w:bottom w:val="single" w:sz="4" w:space="0" w:color="auto"/>
              <w:right w:val="single" w:sz="4" w:space="0" w:color="auto"/>
            </w:tcBorders>
            <w:shd w:val="clear" w:color="000000" w:fill="FFFFFF"/>
            <w:noWrap/>
            <w:hideMark/>
          </w:tcPr>
          <w:p w14:paraId="4368ABEE" w14:textId="77777777" w:rsidR="00870A57" w:rsidRPr="00870A57" w:rsidRDefault="00870A57" w:rsidP="00870A57">
            <w:pPr>
              <w:widowControl/>
              <w:suppressAutoHyphens w:val="0"/>
              <w:rPr>
                <w:rFonts w:ascii="Arial" w:eastAsia="Times New Roman" w:hAnsi="Arial" w:cs="Arial"/>
                <w:color w:val="000000"/>
                <w:kern w:val="0"/>
                <w:sz w:val="20"/>
                <w:szCs w:val="20"/>
              </w:rPr>
            </w:pPr>
            <w:r w:rsidRPr="00870A57">
              <w:rPr>
                <w:rFonts w:ascii="Arial" w:eastAsia="Times New Roman" w:hAnsi="Arial" w:cs="Arial"/>
                <w:color w:val="000000"/>
                <w:kern w:val="0"/>
                <w:sz w:val="20"/>
                <w:szCs w:val="20"/>
              </w:rPr>
              <w:t>Ukazovateľ</w:t>
            </w:r>
          </w:p>
        </w:tc>
        <w:tc>
          <w:tcPr>
            <w:tcW w:w="1476" w:type="dxa"/>
            <w:tcBorders>
              <w:top w:val="single" w:sz="4" w:space="0" w:color="auto"/>
              <w:left w:val="nil"/>
              <w:bottom w:val="single" w:sz="4" w:space="0" w:color="auto"/>
              <w:right w:val="single" w:sz="4" w:space="0" w:color="auto"/>
            </w:tcBorders>
            <w:shd w:val="clear" w:color="000000" w:fill="FFFFFF"/>
            <w:noWrap/>
            <w:hideMark/>
          </w:tcPr>
          <w:p w14:paraId="2198966A" w14:textId="77777777" w:rsidR="00870A57" w:rsidRPr="00870A57" w:rsidRDefault="00870A57" w:rsidP="00870A57">
            <w:pPr>
              <w:widowControl/>
              <w:suppressAutoHyphens w:val="0"/>
              <w:jc w:val="center"/>
              <w:rPr>
                <w:rFonts w:ascii="Arial" w:eastAsia="Times New Roman" w:hAnsi="Arial" w:cs="Arial"/>
                <w:color w:val="000000"/>
                <w:kern w:val="0"/>
                <w:sz w:val="20"/>
                <w:szCs w:val="20"/>
              </w:rPr>
            </w:pPr>
            <w:r w:rsidRPr="00870A57">
              <w:rPr>
                <w:rFonts w:ascii="Arial" w:eastAsia="Times New Roman" w:hAnsi="Arial" w:cs="Arial"/>
                <w:color w:val="000000"/>
                <w:kern w:val="0"/>
                <w:sz w:val="20"/>
                <w:szCs w:val="20"/>
              </w:rPr>
              <w:t>2024</w:t>
            </w:r>
          </w:p>
        </w:tc>
        <w:tc>
          <w:tcPr>
            <w:tcW w:w="1544" w:type="dxa"/>
            <w:tcBorders>
              <w:top w:val="single" w:sz="4" w:space="0" w:color="auto"/>
              <w:left w:val="nil"/>
              <w:bottom w:val="single" w:sz="4" w:space="0" w:color="auto"/>
              <w:right w:val="single" w:sz="4" w:space="0" w:color="auto"/>
            </w:tcBorders>
            <w:shd w:val="clear" w:color="000000" w:fill="FFFFFF"/>
            <w:noWrap/>
            <w:hideMark/>
          </w:tcPr>
          <w:p w14:paraId="75CF28E3" w14:textId="77777777" w:rsidR="00870A57" w:rsidRPr="00870A57" w:rsidRDefault="00870A57" w:rsidP="00870A57">
            <w:pPr>
              <w:widowControl/>
              <w:suppressAutoHyphens w:val="0"/>
              <w:jc w:val="center"/>
              <w:rPr>
                <w:rFonts w:ascii="Arial" w:eastAsia="Times New Roman" w:hAnsi="Arial" w:cs="Arial"/>
                <w:color w:val="000000"/>
                <w:kern w:val="0"/>
                <w:sz w:val="20"/>
                <w:szCs w:val="20"/>
              </w:rPr>
            </w:pPr>
            <w:r w:rsidRPr="00870A57">
              <w:rPr>
                <w:rFonts w:ascii="Arial" w:eastAsia="Times New Roman" w:hAnsi="Arial" w:cs="Arial"/>
                <w:color w:val="000000"/>
                <w:kern w:val="0"/>
                <w:sz w:val="20"/>
                <w:szCs w:val="20"/>
              </w:rPr>
              <w:t>2025</w:t>
            </w:r>
          </w:p>
        </w:tc>
        <w:tc>
          <w:tcPr>
            <w:tcW w:w="1540" w:type="dxa"/>
            <w:tcBorders>
              <w:top w:val="single" w:sz="4" w:space="0" w:color="auto"/>
              <w:left w:val="nil"/>
              <w:bottom w:val="single" w:sz="4" w:space="0" w:color="auto"/>
              <w:right w:val="single" w:sz="4" w:space="0" w:color="auto"/>
            </w:tcBorders>
            <w:shd w:val="clear" w:color="000000" w:fill="FFFFFF"/>
            <w:noWrap/>
            <w:hideMark/>
          </w:tcPr>
          <w:p w14:paraId="27607823" w14:textId="77777777" w:rsidR="00870A57" w:rsidRPr="00870A57" w:rsidRDefault="00870A57" w:rsidP="00870A57">
            <w:pPr>
              <w:widowControl/>
              <w:suppressAutoHyphens w:val="0"/>
              <w:jc w:val="center"/>
              <w:rPr>
                <w:rFonts w:ascii="Arial" w:eastAsia="Times New Roman" w:hAnsi="Arial" w:cs="Arial"/>
                <w:color w:val="000000"/>
                <w:kern w:val="0"/>
                <w:sz w:val="20"/>
                <w:szCs w:val="20"/>
              </w:rPr>
            </w:pPr>
            <w:r w:rsidRPr="00870A57">
              <w:rPr>
                <w:rFonts w:ascii="Arial" w:eastAsia="Times New Roman" w:hAnsi="Arial" w:cs="Arial"/>
                <w:color w:val="000000"/>
                <w:kern w:val="0"/>
                <w:sz w:val="20"/>
                <w:szCs w:val="20"/>
              </w:rPr>
              <w:t>rozdiel</w:t>
            </w:r>
          </w:p>
        </w:tc>
        <w:tc>
          <w:tcPr>
            <w:tcW w:w="1560" w:type="dxa"/>
            <w:tcBorders>
              <w:top w:val="single" w:sz="4" w:space="0" w:color="auto"/>
              <w:left w:val="nil"/>
              <w:bottom w:val="single" w:sz="4" w:space="0" w:color="auto"/>
              <w:right w:val="single" w:sz="4" w:space="0" w:color="auto"/>
            </w:tcBorders>
            <w:shd w:val="clear" w:color="000000" w:fill="FFFFFF"/>
            <w:noWrap/>
            <w:hideMark/>
          </w:tcPr>
          <w:p w14:paraId="3AEDB14E" w14:textId="77777777" w:rsidR="00870A57" w:rsidRPr="00870A57" w:rsidRDefault="00870A57" w:rsidP="00870A57">
            <w:pPr>
              <w:widowControl/>
              <w:suppressAutoHyphens w:val="0"/>
              <w:jc w:val="center"/>
              <w:rPr>
                <w:rFonts w:ascii="Arial" w:eastAsia="Times New Roman" w:hAnsi="Arial" w:cs="Arial"/>
                <w:color w:val="000000"/>
                <w:kern w:val="0"/>
                <w:sz w:val="20"/>
                <w:szCs w:val="20"/>
              </w:rPr>
            </w:pPr>
            <w:r w:rsidRPr="00870A57">
              <w:rPr>
                <w:rFonts w:ascii="Arial" w:eastAsia="Times New Roman" w:hAnsi="Arial" w:cs="Arial"/>
                <w:color w:val="000000"/>
                <w:kern w:val="0"/>
                <w:sz w:val="20"/>
                <w:szCs w:val="20"/>
              </w:rPr>
              <w:t>nárast v %</w:t>
            </w:r>
          </w:p>
        </w:tc>
      </w:tr>
      <w:tr w:rsidR="00870A57" w:rsidRPr="00870A57" w14:paraId="6ACEA62C" w14:textId="77777777" w:rsidTr="004A3374">
        <w:trPr>
          <w:trHeight w:val="255"/>
        </w:trPr>
        <w:tc>
          <w:tcPr>
            <w:tcW w:w="1780" w:type="dxa"/>
            <w:tcBorders>
              <w:top w:val="nil"/>
              <w:left w:val="single" w:sz="4" w:space="0" w:color="auto"/>
              <w:bottom w:val="single" w:sz="4" w:space="0" w:color="auto"/>
              <w:right w:val="single" w:sz="4" w:space="0" w:color="auto"/>
            </w:tcBorders>
            <w:shd w:val="clear" w:color="000000" w:fill="E2EFDA"/>
            <w:noWrap/>
            <w:hideMark/>
          </w:tcPr>
          <w:p w14:paraId="647F2545" w14:textId="77777777" w:rsidR="00870A57" w:rsidRPr="00870A57" w:rsidRDefault="00870A57" w:rsidP="00870A57">
            <w:pPr>
              <w:widowControl/>
              <w:suppressAutoHyphens w:val="0"/>
              <w:rPr>
                <w:rFonts w:ascii="Arial" w:eastAsia="Times New Roman" w:hAnsi="Arial" w:cs="Arial"/>
                <w:color w:val="000000"/>
                <w:kern w:val="0"/>
                <w:sz w:val="20"/>
                <w:szCs w:val="20"/>
              </w:rPr>
            </w:pPr>
            <w:r w:rsidRPr="00870A57">
              <w:rPr>
                <w:rFonts w:ascii="Arial" w:eastAsia="Times New Roman" w:hAnsi="Arial" w:cs="Arial"/>
                <w:color w:val="000000"/>
                <w:kern w:val="0"/>
                <w:sz w:val="20"/>
                <w:szCs w:val="20"/>
              </w:rPr>
              <w:t>Výnosy</w:t>
            </w:r>
          </w:p>
        </w:tc>
        <w:tc>
          <w:tcPr>
            <w:tcW w:w="1476" w:type="dxa"/>
            <w:tcBorders>
              <w:top w:val="nil"/>
              <w:left w:val="nil"/>
              <w:bottom w:val="single" w:sz="4" w:space="0" w:color="auto"/>
              <w:right w:val="single" w:sz="4" w:space="0" w:color="auto"/>
            </w:tcBorders>
            <w:shd w:val="clear" w:color="000000" w:fill="E2EFDA"/>
            <w:noWrap/>
            <w:hideMark/>
          </w:tcPr>
          <w:p w14:paraId="7CC5C066" w14:textId="77777777" w:rsidR="00870A57" w:rsidRPr="00870A57" w:rsidRDefault="00870A57" w:rsidP="00870A57">
            <w:pPr>
              <w:widowControl/>
              <w:suppressAutoHyphens w:val="0"/>
              <w:jc w:val="right"/>
              <w:rPr>
                <w:rFonts w:ascii="Arial" w:eastAsia="Times New Roman" w:hAnsi="Arial" w:cs="Arial"/>
                <w:color w:val="000000"/>
                <w:kern w:val="0"/>
                <w:sz w:val="20"/>
                <w:szCs w:val="20"/>
              </w:rPr>
            </w:pPr>
            <w:r w:rsidRPr="00870A57">
              <w:rPr>
                <w:rFonts w:ascii="Arial" w:eastAsia="Times New Roman" w:hAnsi="Arial" w:cs="Arial"/>
                <w:color w:val="000000"/>
                <w:kern w:val="0"/>
                <w:sz w:val="20"/>
                <w:szCs w:val="20"/>
              </w:rPr>
              <w:t>1 020 624,60</w:t>
            </w:r>
          </w:p>
        </w:tc>
        <w:tc>
          <w:tcPr>
            <w:tcW w:w="1544" w:type="dxa"/>
            <w:tcBorders>
              <w:top w:val="nil"/>
              <w:left w:val="nil"/>
              <w:bottom w:val="single" w:sz="4" w:space="0" w:color="auto"/>
              <w:right w:val="single" w:sz="4" w:space="0" w:color="auto"/>
            </w:tcBorders>
            <w:shd w:val="clear" w:color="000000" w:fill="E2EFDA"/>
            <w:noWrap/>
            <w:hideMark/>
          </w:tcPr>
          <w:p w14:paraId="4972FE51" w14:textId="77777777" w:rsidR="00870A57" w:rsidRPr="00870A57" w:rsidRDefault="00870A57" w:rsidP="00870A57">
            <w:pPr>
              <w:widowControl/>
              <w:suppressAutoHyphens w:val="0"/>
              <w:jc w:val="right"/>
              <w:rPr>
                <w:rFonts w:ascii="Arial" w:eastAsia="Times New Roman" w:hAnsi="Arial" w:cs="Arial"/>
                <w:color w:val="000000"/>
                <w:kern w:val="0"/>
                <w:sz w:val="20"/>
                <w:szCs w:val="20"/>
              </w:rPr>
            </w:pPr>
            <w:r w:rsidRPr="00870A57">
              <w:rPr>
                <w:rFonts w:ascii="Arial" w:eastAsia="Times New Roman" w:hAnsi="Arial" w:cs="Arial"/>
                <w:color w:val="000000"/>
                <w:kern w:val="0"/>
                <w:sz w:val="20"/>
                <w:szCs w:val="20"/>
              </w:rPr>
              <w:t>1 034 522,42</w:t>
            </w:r>
          </w:p>
        </w:tc>
        <w:tc>
          <w:tcPr>
            <w:tcW w:w="1540" w:type="dxa"/>
            <w:tcBorders>
              <w:top w:val="nil"/>
              <w:left w:val="nil"/>
              <w:bottom w:val="single" w:sz="4" w:space="0" w:color="auto"/>
              <w:right w:val="single" w:sz="4" w:space="0" w:color="auto"/>
            </w:tcBorders>
            <w:shd w:val="clear" w:color="000000" w:fill="E2EFDA"/>
            <w:noWrap/>
            <w:hideMark/>
          </w:tcPr>
          <w:p w14:paraId="5B934D9B" w14:textId="77777777" w:rsidR="00870A57" w:rsidRPr="00870A57" w:rsidRDefault="00870A57" w:rsidP="00870A57">
            <w:pPr>
              <w:widowControl/>
              <w:suppressAutoHyphens w:val="0"/>
              <w:jc w:val="right"/>
              <w:rPr>
                <w:rFonts w:ascii="Arial" w:eastAsia="Times New Roman" w:hAnsi="Arial" w:cs="Arial"/>
                <w:color w:val="000000"/>
                <w:kern w:val="0"/>
                <w:sz w:val="20"/>
                <w:szCs w:val="20"/>
              </w:rPr>
            </w:pPr>
            <w:r w:rsidRPr="00870A57">
              <w:rPr>
                <w:rFonts w:ascii="Arial" w:eastAsia="Times New Roman" w:hAnsi="Arial" w:cs="Arial"/>
                <w:color w:val="000000"/>
                <w:kern w:val="0"/>
                <w:sz w:val="20"/>
                <w:szCs w:val="20"/>
              </w:rPr>
              <w:t>13 897,82</w:t>
            </w:r>
          </w:p>
        </w:tc>
        <w:tc>
          <w:tcPr>
            <w:tcW w:w="1560" w:type="dxa"/>
            <w:tcBorders>
              <w:top w:val="nil"/>
              <w:left w:val="nil"/>
              <w:bottom w:val="single" w:sz="4" w:space="0" w:color="auto"/>
              <w:right w:val="single" w:sz="4" w:space="0" w:color="auto"/>
            </w:tcBorders>
            <w:shd w:val="clear" w:color="000000" w:fill="E2EFDA"/>
            <w:noWrap/>
            <w:hideMark/>
          </w:tcPr>
          <w:p w14:paraId="3D150787" w14:textId="77777777" w:rsidR="00870A57" w:rsidRPr="00870A57" w:rsidRDefault="00870A57" w:rsidP="00870A57">
            <w:pPr>
              <w:widowControl/>
              <w:suppressAutoHyphens w:val="0"/>
              <w:jc w:val="right"/>
              <w:rPr>
                <w:rFonts w:ascii="Arial" w:eastAsia="Times New Roman" w:hAnsi="Arial" w:cs="Arial"/>
                <w:color w:val="000000"/>
                <w:kern w:val="0"/>
                <w:sz w:val="20"/>
                <w:szCs w:val="20"/>
              </w:rPr>
            </w:pPr>
            <w:r w:rsidRPr="00870A57">
              <w:rPr>
                <w:rFonts w:ascii="Arial" w:eastAsia="Times New Roman" w:hAnsi="Arial" w:cs="Arial"/>
                <w:color w:val="000000"/>
                <w:kern w:val="0"/>
                <w:sz w:val="20"/>
                <w:szCs w:val="20"/>
              </w:rPr>
              <w:t>1,36%</w:t>
            </w:r>
          </w:p>
        </w:tc>
      </w:tr>
      <w:tr w:rsidR="00870A57" w:rsidRPr="00870A57" w14:paraId="14630108" w14:textId="77777777" w:rsidTr="004A3374">
        <w:trPr>
          <w:trHeight w:val="255"/>
        </w:trPr>
        <w:tc>
          <w:tcPr>
            <w:tcW w:w="1780" w:type="dxa"/>
            <w:tcBorders>
              <w:top w:val="nil"/>
              <w:left w:val="single" w:sz="4" w:space="0" w:color="auto"/>
              <w:bottom w:val="single" w:sz="4" w:space="0" w:color="auto"/>
              <w:right w:val="single" w:sz="4" w:space="0" w:color="auto"/>
            </w:tcBorders>
            <w:shd w:val="clear" w:color="000000" w:fill="FFFFFF"/>
            <w:noWrap/>
            <w:vAlign w:val="bottom"/>
            <w:hideMark/>
          </w:tcPr>
          <w:p w14:paraId="14C9E7EA" w14:textId="77777777" w:rsidR="00870A57" w:rsidRPr="00870A57" w:rsidRDefault="00870A57" w:rsidP="00870A57">
            <w:pPr>
              <w:widowControl/>
              <w:suppressAutoHyphens w:val="0"/>
              <w:rPr>
                <w:rFonts w:ascii="Arial" w:eastAsia="Times New Roman" w:hAnsi="Arial" w:cs="Arial"/>
                <w:color w:val="000000"/>
                <w:kern w:val="0"/>
                <w:sz w:val="20"/>
                <w:szCs w:val="20"/>
              </w:rPr>
            </w:pPr>
            <w:r w:rsidRPr="00870A57">
              <w:rPr>
                <w:rFonts w:ascii="Arial" w:eastAsia="Times New Roman" w:hAnsi="Arial" w:cs="Arial"/>
                <w:color w:val="000000"/>
                <w:kern w:val="0"/>
                <w:sz w:val="20"/>
                <w:szCs w:val="20"/>
              </w:rPr>
              <w:t>Sp. Belá spolu</w:t>
            </w:r>
          </w:p>
        </w:tc>
        <w:tc>
          <w:tcPr>
            <w:tcW w:w="1476" w:type="dxa"/>
            <w:tcBorders>
              <w:top w:val="nil"/>
              <w:left w:val="nil"/>
              <w:bottom w:val="single" w:sz="4" w:space="0" w:color="auto"/>
              <w:right w:val="single" w:sz="4" w:space="0" w:color="auto"/>
            </w:tcBorders>
            <w:shd w:val="clear" w:color="000000" w:fill="FFFFFF"/>
            <w:noWrap/>
            <w:vAlign w:val="bottom"/>
            <w:hideMark/>
          </w:tcPr>
          <w:p w14:paraId="20D2AE49" w14:textId="77777777" w:rsidR="00870A57" w:rsidRPr="00870A57" w:rsidRDefault="00870A57" w:rsidP="00870A57">
            <w:pPr>
              <w:widowControl/>
              <w:suppressAutoHyphens w:val="0"/>
              <w:jc w:val="right"/>
              <w:rPr>
                <w:rFonts w:ascii="Arial" w:eastAsia="Times New Roman" w:hAnsi="Arial" w:cs="Arial"/>
                <w:color w:val="000000"/>
                <w:kern w:val="0"/>
                <w:sz w:val="20"/>
                <w:szCs w:val="20"/>
              </w:rPr>
            </w:pPr>
            <w:r w:rsidRPr="00870A57">
              <w:rPr>
                <w:rFonts w:ascii="Arial" w:eastAsia="Times New Roman" w:hAnsi="Arial" w:cs="Arial"/>
                <w:color w:val="000000"/>
                <w:kern w:val="0"/>
                <w:sz w:val="20"/>
                <w:szCs w:val="20"/>
              </w:rPr>
              <w:t>295 590,21</w:t>
            </w:r>
          </w:p>
        </w:tc>
        <w:tc>
          <w:tcPr>
            <w:tcW w:w="1544" w:type="dxa"/>
            <w:tcBorders>
              <w:top w:val="nil"/>
              <w:left w:val="nil"/>
              <w:bottom w:val="single" w:sz="4" w:space="0" w:color="auto"/>
              <w:right w:val="single" w:sz="4" w:space="0" w:color="auto"/>
            </w:tcBorders>
            <w:shd w:val="clear" w:color="000000" w:fill="FFFFFF"/>
            <w:noWrap/>
            <w:vAlign w:val="bottom"/>
            <w:hideMark/>
          </w:tcPr>
          <w:p w14:paraId="4D74FBCA" w14:textId="77777777" w:rsidR="00870A57" w:rsidRPr="00870A57" w:rsidRDefault="00870A57" w:rsidP="00870A57">
            <w:pPr>
              <w:widowControl/>
              <w:suppressAutoHyphens w:val="0"/>
              <w:jc w:val="right"/>
              <w:rPr>
                <w:rFonts w:ascii="Arial" w:eastAsia="Times New Roman" w:hAnsi="Arial" w:cs="Arial"/>
                <w:color w:val="000000"/>
                <w:kern w:val="0"/>
                <w:sz w:val="20"/>
                <w:szCs w:val="20"/>
              </w:rPr>
            </w:pPr>
            <w:r w:rsidRPr="00870A57">
              <w:rPr>
                <w:rFonts w:ascii="Arial" w:eastAsia="Times New Roman" w:hAnsi="Arial" w:cs="Arial"/>
                <w:color w:val="000000"/>
                <w:kern w:val="0"/>
                <w:sz w:val="20"/>
                <w:szCs w:val="20"/>
              </w:rPr>
              <w:t>335 451,53</w:t>
            </w:r>
          </w:p>
        </w:tc>
        <w:tc>
          <w:tcPr>
            <w:tcW w:w="1540" w:type="dxa"/>
            <w:tcBorders>
              <w:top w:val="nil"/>
              <w:left w:val="nil"/>
              <w:bottom w:val="single" w:sz="4" w:space="0" w:color="auto"/>
              <w:right w:val="single" w:sz="4" w:space="0" w:color="auto"/>
            </w:tcBorders>
            <w:shd w:val="clear" w:color="000000" w:fill="FFFFFF"/>
            <w:noWrap/>
            <w:hideMark/>
          </w:tcPr>
          <w:p w14:paraId="1BEC42FC" w14:textId="77777777" w:rsidR="00870A57" w:rsidRPr="00870A57" w:rsidRDefault="00870A57" w:rsidP="00870A57">
            <w:pPr>
              <w:widowControl/>
              <w:suppressAutoHyphens w:val="0"/>
              <w:jc w:val="right"/>
              <w:rPr>
                <w:rFonts w:ascii="Arial" w:eastAsia="Times New Roman" w:hAnsi="Arial" w:cs="Arial"/>
                <w:color w:val="000000"/>
                <w:kern w:val="0"/>
                <w:sz w:val="20"/>
                <w:szCs w:val="20"/>
              </w:rPr>
            </w:pPr>
            <w:r w:rsidRPr="00870A57">
              <w:rPr>
                <w:rFonts w:ascii="Arial" w:eastAsia="Times New Roman" w:hAnsi="Arial" w:cs="Arial"/>
                <w:color w:val="000000"/>
                <w:kern w:val="0"/>
                <w:sz w:val="20"/>
                <w:szCs w:val="20"/>
              </w:rPr>
              <w:t>39 861,32</w:t>
            </w:r>
          </w:p>
        </w:tc>
        <w:tc>
          <w:tcPr>
            <w:tcW w:w="1560" w:type="dxa"/>
            <w:tcBorders>
              <w:top w:val="nil"/>
              <w:left w:val="nil"/>
              <w:bottom w:val="single" w:sz="4" w:space="0" w:color="auto"/>
              <w:right w:val="single" w:sz="4" w:space="0" w:color="auto"/>
            </w:tcBorders>
            <w:shd w:val="clear" w:color="000000" w:fill="FFFFFF"/>
            <w:noWrap/>
            <w:hideMark/>
          </w:tcPr>
          <w:p w14:paraId="51D285C7" w14:textId="77777777" w:rsidR="00870A57" w:rsidRPr="00870A57" w:rsidRDefault="00870A57" w:rsidP="00870A57">
            <w:pPr>
              <w:widowControl/>
              <w:suppressAutoHyphens w:val="0"/>
              <w:jc w:val="right"/>
              <w:rPr>
                <w:rFonts w:ascii="Arial" w:eastAsia="Times New Roman" w:hAnsi="Arial" w:cs="Arial"/>
                <w:color w:val="000000"/>
                <w:kern w:val="0"/>
                <w:sz w:val="20"/>
                <w:szCs w:val="20"/>
              </w:rPr>
            </w:pPr>
            <w:r w:rsidRPr="00870A57">
              <w:rPr>
                <w:rFonts w:ascii="Arial" w:eastAsia="Times New Roman" w:hAnsi="Arial" w:cs="Arial"/>
                <w:color w:val="000000"/>
                <w:kern w:val="0"/>
                <w:sz w:val="20"/>
                <w:szCs w:val="20"/>
              </w:rPr>
              <w:t>13,49%</w:t>
            </w:r>
          </w:p>
        </w:tc>
      </w:tr>
      <w:tr w:rsidR="00870A57" w:rsidRPr="00870A57" w14:paraId="320D4878" w14:textId="77777777" w:rsidTr="004A3374">
        <w:trPr>
          <w:trHeight w:val="255"/>
        </w:trPr>
        <w:tc>
          <w:tcPr>
            <w:tcW w:w="1780" w:type="dxa"/>
            <w:tcBorders>
              <w:top w:val="nil"/>
              <w:left w:val="single" w:sz="4" w:space="0" w:color="auto"/>
              <w:bottom w:val="single" w:sz="4" w:space="0" w:color="auto"/>
              <w:right w:val="single" w:sz="4" w:space="0" w:color="auto"/>
            </w:tcBorders>
            <w:shd w:val="clear" w:color="000000" w:fill="FFFFFF"/>
            <w:noWrap/>
            <w:hideMark/>
          </w:tcPr>
          <w:p w14:paraId="352B4C4D" w14:textId="77777777" w:rsidR="00870A57" w:rsidRPr="00870A57" w:rsidRDefault="00870A57" w:rsidP="00870A57">
            <w:pPr>
              <w:widowControl/>
              <w:suppressAutoHyphens w:val="0"/>
              <w:rPr>
                <w:rFonts w:ascii="Arial" w:eastAsia="Times New Roman" w:hAnsi="Arial" w:cs="Arial"/>
                <w:color w:val="000000"/>
                <w:kern w:val="0"/>
                <w:sz w:val="20"/>
                <w:szCs w:val="20"/>
              </w:rPr>
            </w:pPr>
            <w:r w:rsidRPr="00870A57">
              <w:rPr>
                <w:rFonts w:ascii="Arial" w:eastAsia="Times New Roman" w:hAnsi="Arial" w:cs="Arial"/>
                <w:color w:val="000000"/>
                <w:kern w:val="0"/>
                <w:sz w:val="20"/>
                <w:szCs w:val="20"/>
              </w:rPr>
              <w:t xml:space="preserve">       odpady</w:t>
            </w:r>
          </w:p>
        </w:tc>
        <w:tc>
          <w:tcPr>
            <w:tcW w:w="1476" w:type="dxa"/>
            <w:tcBorders>
              <w:top w:val="nil"/>
              <w:left w:val="nil"/>
              <w:bottom w:val="single" w:sz="4" w:space="0" w:color="auto"/>
              <w:right w:val="single" w:sz="4" w:space="0" w:color="auto"/>
            </w:tcBorders>
            <w:shd w:val="clear" w:color="000000" w:fill="FFFFFF"/>
            <w:noWrap/>
            <w:hideMark/>
          </w:tcPr>
          <w:p w14:paraId="591AE8E2" w14:textId="77777777" w:rsidR="00870A57" w:rsidRPr="00870A57" w:rsidRDefault="00870A57" w:rsidP="00870A57">
            <w:pPr>
              <w:widowControl/>
              <w:suppressAutoHyphens w:val="0"/>
              <w:jc w:val="right"/>
              <w:rPr>
                <w:rFonts w:ascii="Arial" w:eastAsia="Times New Roman" w:hAnsi="Arial" w:cs="Arial"/>
                <w:color w:val="000000"/>
                <w:kern w:val="0"/>
                <w:sz w:val="20"/>
                <w:szCs w:val="20"/>
              </w:rPr>
            </w:pPr>
            <w:r w:rsidRPr="00870A57">
              <w:rPr>
                <w:rFonts w:ascii="Arial" w:eastAsia="Times New Roman" w:hAnsi="Arial" w:cs="Arial"/>
                <w:color w:val="000000"/>
                <w:kern w:val="0"/>
                <w:sz w:val="20"/>
                <w:szCs w:val="20"/>
              </w:rPr>
              <w:t>286 016,41</w:t>
            </w:r>
          </w:p>
        </w:tc>
        <w:tc>
          <w:tcPr>
            <w:tcW w:w="1544" w:type="dxa"/>
            <w:tcBorders>
              <w:top w:val="nil"/>
              <w:left w:val="nil"/>
              <w:bottom w:val="single" w:sz="4" w:space="0" w:color="auto"/>
              <w:right w:val="single" w:sz="4" w:space="0" w:color="auto"/>
            </w:tcBorders>
            <w:shd w:val="clear" w:color="000000" w:fill="FFFFFF"/>
            <w:noWrap/>
            <w:hideMark/>
          </w:tcPr>
          <w:p w14:paraId="786507CE" w14:textId="77777777" w:rsidR="00870A57" w:rsidRPr="00870A57" w:rsidRDefault="00870A57" w:rsidP="00870A57">
            <w:pPr>
              <w:widowControl/>
              <w:suppressAutoHyphens w:val="0"/>
              <w:jc w:val="right"/>
              <w:rPr>
                <w:rFonts w:ascii="Arial" w:eastAsia="Times New Roman" w:hAnsi="Arial" w:cs="Arial"/>
                <w:color w:val="000000"/>
                <w:kern w:val="0"/>
                <w:sz w:val="20"/>
                <w:szCs w:val="20"/>
              </w:rPr>
            </w:pPr>
            <w:r w:rsidRPr="00870A57">
              <w:rPr>
                <w:rFonts w:ascii="Arial" w:eastAsia="Times New Roman" w:hAnsi="Arial" w:cs="Arial"/>
                <w:color w:val="000000"/>
                <w:kern w:val="0"/>
                <w:sz w:val="20"/>
                <w:szCs w:val="20"/>
              </w:rPr>
              <w:t>301 200,09</w:t>
            </w:r>
          </w:p>
        </w:tc>
        <w:tc>
          <w:tcPr>
            <w:tcW w:w="1540" w:type="dxa"/>
            <w:tcBorders>
              <w:top w:val="nil"/>
              <w:left w:val="nil"/>
              <w:bottom w:val="single" w:sz="4" w:space="0" w:color="auto"/>
              <w:right w:val="single" w:sz="4" w:space="0" w:color="auto"/>
            </w:tcBorders>
            <w:shd w:val="clear" w:color="000000" w:fill="FFFFFF"/>
            <w:noWrap/>
            <w:hideMark/>
          </w:tcPr>
          <w:p w14:paraId="56E964A4" w14:textId="77777777" w:rsidR="00870A57" w:rsidRPr="00870A57" w:rsidRDefault="00870A57" w:rsidP="00870A57">
            <w:pPr>
              <w:widowControl/>
              <w:suppressAutoHyphens w:val="0"/>
              <w:jc w:val="right"/>
              <w:rPr>
                <w:rFonts w:ascii="Arial" w:eastAsia="Times New Roman" w:hAnsi="Arial" w:cs="Arial"/>
                <w:color w:val="000000"/>
                <w:kern w:val="0"/>
                <w:sz w:val="20"/>
                <w:szCs w:val="20"/>
              </w:rPr>
            </w:pPr>
            <w:r w:rsidRPr="00870A57">
              <w:rPr>
                <w:rFonts w:ascii="Arial" w:eastAsia="Times New Roman" w:hAnsi="Arial" w:cs="Arial"/>
                <w:color w:val="000000"/>
                <w:kern w:val="0"/>
                <w:sz w:val="20"/>
                <w:szCs w:val="20"/>
              </w:rPr>
              <w:t>15 183,68</w:t>
            </w:r>
          </w:p>
        </w:tc>
        <w:tc>
          <w:tcPr>
            <w:tcW w:w="1560" w:type="dxa"/>
            <w:tcBorders>
              <w:top w:val="nil"/>
              <w:left w:val="nil"/>
              <w:bottom w:val="single" w:sz="4" w:space="0" w:color="auto"/>
              <w:right w:val="single" w:sz="4" w:space="0" w:color="auto"/>
            </w:tcBorders>
            <w:shd w:val="clear" w:color="000000" w:fill="FFFFFF"/>
            <w:noWrap/>
            <w:hideMark/>
          </w:tcPr>
          <w:p w14:paraId="52C6DCB1" w14:textId="77777777" w:rsidR="00870A57" w:rsidRPr="00870A57" w:rsidRDefault="00870A57" w:rsidP="00870A57">
            <w:pPr>
              <w:widowControl/>
              <w:suppressAutoHyphens w:val="0"/>
              <w:jc w:val="right"/>
              <w:rPr>
                <w:rFonts w:ascii="Arial" w:eastAsia="Times New Roman" w:hAnsi="Arial" w:cs="Arial"/>
                <w:color w:val="000000"/>
                <w:kern w:val="0"/>
                <w:sz w:val="20"/>
                <w:szCs w:val="20"/>
              </w:rPr>
            </w:pPr>
            <w:r w:rsidRPr="00870A57">
              <w:rPr>
                <w:rFonts w:ascii="Arial" w:eastAsia="Times New Roman" w:hAnsi="Arial" w:cs="Arial"/>
                <w:color w:val="000000"/>
                <w:kern w:val="0"/>
                <w:sz w:val="20"/>
                <w:szCs w:val="20"/>
              </w:rPr>
              <w:t>5,31%</w:t>
            </w:r>
          </w:p>
        </w:tc>
      </w:tr>
      <w:tr w:rsidR="00870A57" w:rsidRPr="00870A57" w14:paraId="0CB7F032" w14:textId="77777777" w:rsidTr="004A3374">
        <w:trPr>
          <w:trHeight w:val="255"/>
        </w:trPr>
        <w:tc>
          <w:tcPr>
            <w:tcW w:w="1780" w:type="dxa"/>
            <w:tcBorders>
              <w:top w:val="nil"/>
              <w:left w:val="single" w:sz="4" w:space="0" w:color="auto"/>
              <w:bottom w:val="single" w:sz="4" w:space="0" w:color="auto"/>
              <w:right w:val="single" w:sz="4" w:space="0" w:color="auto"/>
            </w:tcBorders>
            <w:shd w:val="clear" w:color="000000" w:fill="FFFFFF"/>
            <w:noWrap/>
            <w:hideMark/>
          </w:tcPr>
          <w:p w14:paraId="42A1F916" w14:textId="77777777" w:rsidR="00870A57" w:rsidRPr="00870A57" w:rsidRDefault="00870A57" w:rsidP="00870A57">
            <w:pPr>
              <w:widowControl/>
              <w:suppressAutoHyphens w:val="0"/>
              <w:rPr>
                <w:rFonts w:ascii="Arial" w:eastAsia="Times New Roman" w:hAnsi="Arial" w:cs="Arial"/>
                <w:color w:val="000000"/>
                <w:kern w:val="0"/>
                <w:sz w:val="20"/>
                <w:szCs w:val="20"/>
              </w:rPr>
            </w:pPr>
            <w:r w:rsidRPr="00870A57">
              <w:rPr>
                <w:rFonts w:ascii="Arial" w:eastAsia="Times New Roman" w:hAnsi="Arial" w:cs="Arial"/>
                <w:color w:val="000000"/>
                <w:kern w:val="0"/>
                <w:sz w:val="20"/>
                <w:szCs w:val="20"/>
              </w:rPr>
              <w:t xml:space="preserve">       zimná údržba</w:t>
            </w:r>
          </w:p>
        </w:tc>
        <w:tc>
          <w:tcPr>
            <w:tcW w:w="1476" w:type="dxa"/>
            <w:tcBorders>
              <w:top w:val="nil"/>
              <w:left w:val="nil"/>
              <w:bottom w:val="single" w:sz="4" w:space="0" w:color="auto"/>
              <w:right w:val="single" w:sz="4" w:space="0" w:color="auto"/>
            </w:tcBorders>
            <w:shd w:val="clear" w:color="000000" w:fill="FFFFFF"/>
            <w:noWrap/>
            <w:hideMark/>
          </w:tcPr>
          <w:p w14:paraId="5ADDA47F" w14:textId="77777777" w:rsidR="00870A57" w:rsidRPr="00870A57" w:rsidRDefault="00870A57" w:rsidP="00870A57">
            <w:pPr>
              <w:widowControl/>
              <w:suppressAutoHyphens w:val="0"/>
              <w:jc w:val="right"/>
              <w:rPr>
                <w:rFonts w:ascii="Arial" w:eastAsia="Times New Roman" w:hAnsi="Arial" w:cs="Arial"/>
                <w:color w:val="000000"/>
                <w:kern w:val="0"/>
                <w:sz w:val="20"/>
                <w:szCs w:val="20"/>
              </w:rPr>
            </w:pPr>
            <w:r w:rsidRPr="00870A57">
              <w:rPr>
                <w:rFonts w:ascii="Arial" w:eastAsia="Times New Roman" w:hAnsi="Arial" w:cs="Arial"/>
                <w:color w:val="000000"/>
                <w:kern w:val="0"/>
                <w:sz w:val="20"/>
                <w:szCs w:val="20"/>
              </w:rPr>
              <w:t>7 505,30</w:t>
            </w:r>
          </w:p>
        </w:tc>
        <w:tc>
          <w:tcPr>
            <w:tcW w:w="1544" w:type="dxa"/>
            <w:tcBorders>
              <w:top w:val="nil"/>
              <w:left w:val="nil"/>
              <w:bottom w:val="single" w:sz="4" w:space="0" w:color="auto"/>
              <w:right w:val="single" w:sz="4" w:space="0" w:color="auto"/>
            </w:tcBorders>
            <w:shd w:val="clear" w:color="000000" w:fill="FFFFFF"/>
            <w:noWrap/>
            <w:hideMark/>
          </w:tcPr>
          <w:p w14:paraId="03FC7E5F" w14:textId="77777777" w:rsidR="00870A57" w:rsidRPr="00870A57" w:rsidRDefault="00870A57" w:rsidP="00870A57">
            <w:pPr>
              <w:widowControl/>
              <w:suppressAutoHyphens w:val="0"/>
              <w:jc w:val="right"/>
              <w:rPr>
                <w:rFonts w:ascii="Arial" w:eastAsia="Times New Roman" w:hAnsi="Arial" w:cs="Arial"/>
                <w:color w:val="000000"/>
                <w:kern w:val="0"/>
                <w:sz w:val="20"/>
                <w:szCs w:val="20"/>
              </w:rPr>
            </w:pPr>
            <w:r w:rsidRPr="00870A57">
              <w:rPr>
                <w:rFonts w:ascii="Arial" w:eastAsia="Times New Roman" w:hAnsi="Arial" w:cs="Arial"/>
                <w:color w:val="000000"/>
                <w:kern w:val="0"/>
                <w:sz w:val="20"/>
                <w:szCs w:val="20"/>
              </w:rPr>
              <w:t>18 741,14</w:t>
            </w:r>
          </w:p>
        </w:tc>
        <w:tc>
          <w:tcPr>
            <w:tcW w:w="1540" w:type="dxa"/>
            <w:tcBorders>
              <w:top w:val="nil"/>
              <w:left w:val="nil"/>
              <w:bottom w:val="single" w:sz="4" w:space="0" w:color="auto"/>
              <w:right w:val="single" w:sz="4" w:space="0" w:color="auto"/>
            </w:tcBorders>
            <w:shd w:val="clear" w:color="000000" w:fill="FFFFFF"/>
            <w:noWrap/>
            <w:hideMark/>
          </w:tcPr>
          <w:p w14:paraId="0888BB03" w14:textId="77777777" w:rsidR="00870A57" w:rsidRPr="00870A57" w:rsidRDefault="00870A57" w:rsidP="00870A57">
            <w:pPr>
              <w:widowControl/>
              <w:suppressAutoHyphens w:val="0"/>
              <w:jc w:val="right"/>
              <w:rPr>
                <w:rFonts w:ascii="Arial" w:eastAsia="Times New Roman" w:hAnsi="Arial" w:cs="Arial"/>
                <w:color w:val="000000"/>
                <w:kern w:val="0"/>
                <w:sz w:val="20"/>
                <w:szCs w:val="20"/>
              </w:rPr>
            </w:pPr>
            <w:r w:rsidRPr="00870A57">
              <w:rPr>
                <w:rFonts w:ascii="Arial" w:eastAsia="Times New Roman" w:hAnsi="Arial" w:cs="Arial"/>
                <w:color w:val="000000"/>
                <w:kern w:val="0"/>
                <w:sz w:val="20"/>
                <w:szCs w:val="20"/>
              </w:rPr>
              <w:t>11 235,84</w:t>
            </w:r>
          </w:p>
        </w:tc>
        <w:tc>
          <w:tcPr>
            <w:tcW w:w="1560" w:type="dxa"/>
            <w:tcBorders>
              <w:top w:val="nil"/>
              <w:left w:val="nil"/>
              <w:bottom w:val="single" w:sz="4" w:space="0" w:color="auto"/>
              <w:right w:val="single" w:sz="4" w:space="0" w:color="auto"/>
            </w:tcBorders>
            <w:shd w:val="clear" w:color="000000" w:fill="FFFFFF"/>
            <w:noWrap/>
            <w:hideMark/>
          </w:tcPr>
          <w:p w14:paraId="007B13EC" w14:textId="77777777" w:rsidR="00870A57" w:rsidRPr="00870A57" w:rsidRDefault="00870A57" w:rsidP="00870A57">
            <w:pPr>
              <w:widowControl/>
              <w:suppressAutoHyphens w:val="0"/>
              <w:jc w:val="right"/>
              <w:rPr>
                <w:rFonts w:ascii="Arial" w:eastAsia="Times New Roman" w:hAnsi="Arial" w:cs="Arial"/>
                <w:color w:val="000000"/>
                <w:kern w:val="0"/>
                <w:sz w:val="20"/>
                <w:szCs w:val="20"/>
              </w:rPr>
            </w:pPr>
            <w:r w:rsidRPr="00870A57">
              <w:rPr>
                <w:rFonts w:ascii="Arial" w:eastAsia="Times New Roman" w:hAnsi="Arial" w:cs="Arial"/>
                <w:color w:val="000000"/>
                <w:kern w:val="0"/>
                <w:sz w:val="20"/>
                <w:szCs w:val="20"/>
              </w:rPr>
              <w:t>149,71%</w:t>
            </w:r>
          </w:p>
        </w:tc>
      </w:tr>
      <w:tr w:rsidR="00870A57" w:rsidRPr="00870A57" w14:paraId="1E6C2D15" w14:textId="77777777" w:rsidTr="004A3374">
        <w:trPr>
          <w:trHeight w:val="255"/>
        </w:trPr>
        <w:tc>
          <w:tcPr>
            <w:tcW w:w="1780" w:type="dxa"/>
            <w:tcBorders>
              <w:top w:val="nil"/>
              <w:left w:val="single" w:sz="4" w:space="0" w:color="auto"/>
              <w:bottom w:val="single" w:sz="4" w:space="0" w:color="auto"/>
              <w:right w:val="single" w:sz="4" w:space="0" w:color="auto"/>
            </w:tcBorders>
            <w:shd w:val="clear" w:color="000000" w:fill="FFFFFF"/>
            <w:noWrap/>
            <w:vAlign w:val="bottom"/>
            <w:hideMark/>
          </w:tcPr>
          <w:p w14:paraId="07866F22" w14:textId="77777777" w:rsidR="00870A57" w:rsidRPr="00870A57" w:rsidRDefault="00870A57" w:rsidP="00870A57">
            <w:pPr>
              <w:widowControl/>
              <w:suppressAutoHyphens w:val="0"/>
              <w:rPr>
                <w:rFonts w:ascii="Arial" w:eastAsia="Times New Roman" w:hAnsi="Arial" w:cs="Arial"/>
                <w:color w:val="000000"/>
                <w:kern w:val="0"/>
                <w:sz w:val="20"/>
                <w:szCs w:val="20"/>
              </w:rPr>
            </w:pPr>
            <w:r w:rsidRPr="00870A57">
              <w:rPr>
                <w:rFonts w:ascii="Arial" w:eastAsia="Times New Roman" w:hAnsi="Arial" w:cs="Arial"/>
                <w:color w:val="000000"/>
                <w:kern w:val="0"/>
                <w:sz w:val="20"/>
                <w:szCs w:val="20"/>
              </w:rPr>
              <w:t xml:space="preserve">       iné fakturácie</w:t>
            </w:r>
          </w:p>
        </w:tc>
        <w:tc>
          <w:tcPr>
            <w:tcW w:w="1476" w:type="dxa"/>
            <w:tcBorders>
              <w:top w:val="nil"/>
              <w:left w:val="nil"/>
              <w:bottom w:val="single" w:sz="4" w:space="0" w:color="auto"/>
              <w:right w:val="single" w:sz="4" w:space="0" w:color="auto"/>
            </w:tcBorders>
            <w:shd w:val="clear" w:color="000000" w:fill="FFFFFF"/>
            <w:noWrap/>
            <w:vAlign w:val="bottom"/>
            <w:hideMark/>
          </w:tcPr>
          <w:p w14:paraId="4B621679" w14:textId="77777777" w:rsidR="00870A57" w:rsidRPr="00870A57" w:rsidRDefault="00870A57" w:rsidP="00870A57">
            <w:pPr>
              <w:widowControl/>
              <w:suppressAutoHyphens w:val="0"/>
              <w:jc w:val="right"/>
              <w:rPr>
                <w:rFonts w:ascii="Arial" w:eastAsia="Times New Roman" w:hAnsi="Arial" w:cs="Arial"/>
                <w:color w:val="000000"/>
                <w:kern w:val="0"/>
                <w:sz w:val="20"/>
                <w:szCs w:val="20"/>
              </w:rPr>
            </w:pPr>
            <w:r w:rsidRPr="00870A57">
              <w:rPr>
                <w:rFonts w:ascii="Arial" w:eastAsia="Times New Roman" w:hAnsi="Arial" w:cs="Arial"/>
                <w:color w:val="000000"/>
                <w:kern w:val="0"/>
                <w:sz w:val="20"/>
                <w:szCs w:val="20"/>
              </w:rPr>
              <w:t>2 068,50</w:t>
            </w:r>
          </w:p>
        </w:tc>
        <w:tc>
          <w:tcPr>
            <w:tcW w:w="1544" w:type="dxa"/>
            <w:tcBorders>
              <w:top w:val="nil"/>
              <w:left w:val="nil"/>
              <w:bottom w:val="single" w:sz="4" w:space="0" w:color="auto"/>
              <w:right w:val="single" w:sz="4" w:space="0" w:color="auto"/>
            </w:tcBorders>
            <w:shd w:val="clear" w:color="000000" w:fill="FFFFFF"/>
            <w:noWrap/>
            <w:vAlign w:val="bottom"/>
            <w:hideMark/>
          </w:tcPr>
          <w:p w14:paraId="0D04FB1C" w14:textId="77777777" w:rsidR="00870A57" w:rsidRPr="00870A57" w:rsidRDefault="00870A57" w:rsidP="00870A57">
            <w:pPr>
              <w:widowControl/>
              <w:suppressAutoHyphens w:val="0"/>
              <w:jc w:val="right"/>
              <w:rPr>
                <w:rFonts w:ascii="Arial" w:eastAsia="Times New Roman" w:hAnsi="Arial" w:cs="Arial"/>
                <w:color w:val="000000"/>
                <w:kern w:val="0"/>
                <w:sz w:val="20"/>
                <w:szCs w:val="20"/>
              </w:rPr>
            </w:pPr>
            <w:r w:rsidRPr="00870A57">
              <w:rPr>
                <w:rFonts w:ascii="Arial" w:eastAsia="Times New Roman" w:hAnsi="Arial" w:cs="Arial"/>
                <w:color w:val="000000"/>
                <w:kern w:val="0"/>
                <w:sz w:val="20"/>
                <w:szCs w:val="20"/>
              </w:rPr>
              <w:t>15 510,30</w:t>
            </w:r>
          </w:p>
        </w:tc>
        <w:tc>
          <w:tcPr>
            <w:tcW w:w="1540" w:type="dxa"/>
            <w:tcBorders>
              <w:top w:val="nil"/>
              <w:left w:val="nil"/>
              <w:bottom w:val="single" w:sz="4" w:space="0" w:color="auto"/>
              <w:right w:val="single" w:sz="4" w:space="0" w:color="auto"/>
            </w:tcBorders>
            <w:shd w:val="clear" w:color="000000" w:fill="FFFFFF"/>
            <w:noWrap/>
            <w:hideMark/>
          </w:tcPr>
          <w:p w14:paraId="1322268F" w14:textId="77777777" w:rsidR="00870A57" w:rsidRPr="00870A57" w:rsidRDefault="00870A57" w:rsidP="00870A57">
            <w:pPr>
              <w:widowControl/>
              <w:suppressAutoHyphens w:val="0"/>
              <w:jc w:val="right"/>
              <w:rPr>
                <w:rFonts w:ascii="Arial" w:eastAsia="Times New Roman" w:hAnsi="Arial" w:cs="Arial"/>
                <w:color w:val="000000"/>
                <w:kern w:val="0"/>
                <w:sz w:val="20"/>
                <w:szCs w:val="20"/>
              </w:rPr>
            </w:pPr>
            <w:r w:rsidRPr="00870A57">
              <w:rPr>
                <w:rFonts w:ascii="Arial" w:eastAsia="Times New Roman" w:hAnsi="Arial" w:cs="Arial"/>
                <w:color w:val="000000"/>
                <w:kern w:val="0"/>
                <w:sz w:val="20"/>
                <w:szCs w:val="20"/>
              </w:rPr>
              <w:t>13 441,80</w:t>
            </w:r>
          </w:p>
        </w:tc>
        <w:tc>
          <w:tcPr>
            <w:tcW w:w="1560" w:type="dxa"/>
            <w:tcBorders>
              <w:top w:val="nil"/>
              <w:left w:val="nil"/>
              <w:bottom w:val="single" w:sz="4" w:space="0" w:color="auto"/>
              <w:right w:val="single" w:sz="4" w:space="0" w:color="auto"/>
            </w:tcBorders>
            <w:shd w:val="clear" w:color="000000" w:fill="FFFFFF"/>
            <w:noWrap/>
            <w:hideMark/>
          </w:tcPr>
          <w:p w14:paraId="202DF712" w14:textId="77777777" w:rsidR="00870A57" w:rsidRPr="00870A57" w:rsidRDefault="00870A57" w:rsidP="00870A57">
            <w:pPr>
              <w:widowControl/>
              <w:suppressAutoHyphens w:val="0"/>
              <w:jc w:val="right"/>
              <w:rPr>
                <w:rFonts w:ascii="Arial" w:eastAsia="Times New Roman" w:hAnsi="Arial" w:cs="Arial"/>
                <w:color w:val="000000"/>
                <w:kern w:val="0"/>
                <w:sz w:val="20"/>
                <w:szCs w:val="20"/>
              </w:rPr>
            </w:pPr>
            <w:r w:rsidRPr="00870A57">
              <w:rPr>
                <w:rFonts w:ascii="Arial" w:eastAsia="Times New Roman" w:hAnsi="Arial" w:cs="Arial"/>
                <w:color w:val="000000"/>
                <w:kern w:val="0"/>
                <w:sz w:val="20"/>
                <w:szCs w:val="20"/>
              </w:rPr>
              <w:t>649,83%</w:t>
            </w:r>
          </w:p>
        </w:tc>
      </w:tr>
      <w:tr w:rsidR="00870A57" w:rsidRPr="00870A57" w14:paraId="3E565A81" w14:textId="77777777" w:rsidTr="004A3374">
        <w:trPr>
          <w:trHeight w:val="255"/>
        </w:trPr>
        <w:tc>
          <w:tcPr>
            <w:tcW w:w="1780" w:type="dxa"/>
            <w:tcBorders>
              <w:top w:val="nil"/>
              <w:left w:val="single" w:sz="4" w:space="0" w:color="auto"/>
              <w:bottom w:val="single" w:sz="4" w:space="0" w:color="auto"/>
              <w:right w:val="single" w:sz="4" w:space="0" w:color="auto"/>
            </w:tcBorders>
            <w:shd w:val="clear" w:color="000000" w:fill="FCE4D6"/>
            <w:noWrap/>
            <w:hideMark/>
          </w:tcPr>
          <w:p w14:paraId="370A334E" w14:textId="77777777" w:rsidR="00870A57" w:rsidRPr="00870A57" w:rsidRDefault="00870A57" w:rsidP="00870A57">
            <w:pPr>
              <w:widowControl/>
              <w:suppressAutoHyphens w:val="0"/>
              <w:rPr>
                <w:rFonts w:ascii="Arial" w:eastAsia="Times New Roman" w:hAnsi="Arial" w:cs="Arial"/>
                <w:color w:val="000000"/>
                <w:kern w:val="0"/>
                <w:sz w:val="20"/>
                <w:szCs w:val="20"/>
              </w:rPr>
            </w:pPr>
            <w:r w:rsidRPr="00870A57">
              <w:rPr>
                <w:rFonts w:ascii="Arial" w:eastAsia="Times New Roman" w:hAnsi="Arial" w:cs="Arial"/>
                <w:color w:val="000000"/>
                <w:kern w:val="0"/>
                <w:sz w:val="20"/>
                <w:szCs w:val="20"/>
              </w:rPr>
              <w:t>Náklady</w:t>
            </w:r>
          </w:p>
        </w:tc>
        <w:tc>
          <w:tcPr>
            <w:tcW w:w="1476" w:type="dxa"/>
            <w:tcBorders>
              <w:top w:val="nil"/>
              <w:left w:val="nil"/>
              <w:bottom w:val="single" w:sz="4" w:space="0" w:color="auto"/>
              <w:right w:val="single" w:sz="4" w:space="0" w:color="auto"/>
            </w:tcBorders>
            <w:shd w:val="clear" w:color="000000" w:fill="FCE4D6"/>
            <w:noWrap/>
            <w:hideMark/>
          </w:tcPr>
          <w:p w14:paraId="1D5F056A" w14:textId="77777777" w:rsidR="00870A57" w:rsidRPr="00870A57" w:rsidRDefault="00870A57" w:rsidP="00870A57">
            <w:pPr>
              <w:widowControl/>
              <w:suppressAutoHyphens w:val="0"/>
              <w:jc w:val="right"/>
              <w:rPr>
                <w:rFonts w:ascii="Arial" w:eastAsia="Times New Roman" w:hAnsi="Arial" w:cs="Arial"/>
                <w:color w:val="000000"/>
                <w:kern w:val="0"/>
                <w:sz w:val="20"/>
                <w:szCs w:val="20"/>
              </w:rPr>
            </w:pPr>
            <w:r w:rsidRPr="00870A57">
              <w:rPr>
                <w:rFonts w:ascii="Arial" w:eastAsia="Times New Roman" w:hAnsi="Arial" w:cs="Arial"/>
                <w:color w:val="000000"/>
                <w:kern w:val="0"/>
                <w:sz w:val="20"/>
                <w:szCs w:val="20"/>
              </w:rPr>
              <w:t>989 315,71</w:t>
            </w:r>
          </w:p>
        </w:tc>
        <w:tc>
          <w:tcPr>
            <w:tcW w:w="1544" w:type="dxa"/>
            <w:tcBorders>
              <w:top w:val="nil"/>
              <w:left w:val="nil"/>
              <w:bottom w:val="single" w:sz="4" w:space="0" w:color="auto"/>
              <w:right w:val="single" w:sz="4" w:space="0" w:color="auto"/>
            </w:tcBorders>
            <w:shd w:val="clear" w:color="000000" w:fill="FCE4D6"/>
            <w:noWrap/>
            <w:hideMark/>
          </w:tcPr>
          <w:p w14:paraId="615F7152" w14:textId="77777777" w:rsidR="00870A57" w:rsidRPr="00870A57" w:rsidRDefault="00870A57" w:rsidP="00870A57">
            <w:pPr>
              <w:widowControl/>
              <w:suppressAutoHyphens w:val="0"/>
              <w:jc w:val="right"/>
              <w:rPr>
                <w:rFonts w:ascii="Arial" w:eastAsia="Times New Roman" w:hAnsi="Arial" w:cs="Arial"/>
                <w:color w:val="000000"/>
                <w:kern w:val="0"/>
                <w:sz w:val="20"/>
                <w:szCs w:val="20"/>
              </w:rPr>
            </w:pPr>
            <w:r w:rsidRPr="00870A57">
              <w:rPr>
                <w:rFonts w:ascii="Arial" w:eastAsia="Times New Roman" w:hAnsi="Arial" w:cs="Arial"/>
                <w:color w:val="000000"/>
                <w:kern w:val="0"/>
                <w:sz w:val="20"/>
                <w:szCs w:val="20"/>
              </w:rPr>
              <w:t>1 039 666,02</w:t>
            </w:r>
          </w:p>
        </w:tc>
        <w:tc>
          <w:tcPr>
            <w:tcW w:w="1540" w:type="dxa"/>
            <w:tcBorders>
              <w:top w:val="nil"/>
              <w:left w:val="nil"/>
              <w:bottom w:val="single" w:sz="4" w:space="0" w:color="auto"/>
              <w:right w:val="single" w:sz="4" w:space="0" w:color="auto"/>
            </w:tcBorders>
            <w:shd w:val="clear" w:color="000000" w:fill="FCE4D6"/>
            <w:noWrap/>
            <w:hideMark/>
          </w:tcPr>
          <w:p w14:paraId="258B5160" w14:textId="77777777" w:rsidR="00870A57" w:rsidRPr="00870A57" w:rsidRDefault="00870A57" w:rsidP="00870A57">
            <w:pPr>
              <w:widowControl/>
              <w:suppressAutoHyphens w:val="0"/>
              <w:jc w:val="right"/>
              <w:rPr>
                <w:rFonts w:ascii="Arial" w:eastAsia="Times New Roman" w:hAnsi="Arial" w:cs="Arial"/>
                <w:color w:val="000000"/>
                <w:kern w:val="0"/>
                <w:sz w:val="20"/>
                <w:szCs w:val="20"/>
              </w:rPr>
            </w:pPr>
            <w:r w:rsidRPr="00870A57">
              <w:rPr>
                <w:rFonts w:ascii="Arial" w:eastAsia="Times New Roman" w:hAnsi="Arial" w:cs="Arial"/>
                <w:color w:val="000000"/>
                <w:kern w:val="0"/>
                <w:sz w:val="20"/>
                <w:szCs w:val="20"/>
              </w:rPr>
              <w:t>50 350,31</w:t>
            </w:r>
          </w:p>
        </w:tc>
        <w:tc>
          <w:tcPr>
            <w:tcW w:w="1560" w:type="dxa"/>
            <w:tcBorders>
              <w:top w:val="nil"/>
              <w:left w:val="nil"/>
              <w:bottom w:val="single" w:sz="4" w:space="0" w:color="auto"/>
              <w:right w:val="single" w:sz="4" w:space="0" w:color="auto"/>
            </w:tcBorders>
            <w:shd w:val="clear" w:color="000000" w:fill="FCE4D6"/>
            <w:noWrap/>
            <w:hideMark/>
          </w:tcPr>
          <w:p w14:paraId="6CBD89A4" w14:textId="77777777" w:rsidR="00870A57" w:rsidRPr="00870A57" w:rsidRDefault="00870A57" w:rsidP="00870A57">
            <w:pPr>
              <w:widowControl/>
              <w:suppressAutoHyphens w:val="0"/>
              <w:jc w:val="right"/>
              <w:rPr>
                <w:rFonts w:ascii="Arial" w:eastAsia="Times New Roman" w:hAnsi="Arial" w:cs="Arial"/>
                <w:color w:val="000000"/>
                <w:kern w:val="0"/>
                <w:sz w:val="20"/>
                <w:szCs w:val="20"/>
              </w:rPr>
            </w:pPr>
            <w:r w:rsidRPr="00870A57">
              <w:rPr>
                <w:rFonts w:ascii="Arial" w:eastAsia="Times New Roman" w:hAnsi="Arial" w:cs="Arial"/>
                <w:color w:val="000000"/>
                <w:kern w:val="0"/>
                <w:sz w:val="20"/>
                <w:szCs w:val="20"/>
              </w:rPr>
              <w:t>5,09%</w:t>
            </w:r>
          </w:p>
        </w:tc>
      </w:tr>
      <w:tr w:rsidR="00870A57" w:rsidRPr="00870A57" w14:paraId="09F5FD25" w14:textId="77777777" w:rsidTr="004A3374">
        <w:trPr>
          <w:trHeight w:val="255"/>
        </w:trPr>
        <w:tc>
          <w:tcPr>
            <w:tcW w:w="1780" w:type="dxa"/>
            <w:tcBorders>
              <w:top w:val="nil"/>
              <w:left w:val="single" w:sz="4" w:space="0" w:color="auto"/>
              <w:bottom w:val="single" w:sz="4" w:space="0" w:color="auto"/>
              <w:right w:val="single" w:sz="4" w:space="0" w:color="auto"/>
            </w:tcBorders>
            <w:shd w:val="clear" w:color="000000" w:fill="FFFFFF"/>
            <w:noWrap/>
            <w:hideMark/>
          </w:tcPr>
          <w:p w14:paraId="11DADF82" w14:textId="77777777" w:rsidR="00870A57" w:rsidRPr="00870A57" w:rsidRDefault="00870A57" w:rsidP="00870A57">
            <w:pPr>
              <w:widowControl/>
              <w:suppressAutoHyphens w:val="0"/>
              <w:rPr>
                <w:rFonts w:ascii="Arial" w:eastAsia="Times New Roman" w:hAnsi="Arial" w:cs="Arial"/>
                <w:color w:val="000000"/>
                <w:kern w:val="0"/>
                <w:sz w:val="20"/>
                <w:szCs w:val="20"/>
              </w:rPr>
            </w:pPr>
            <w:r w:rsidRPr="00870A57">
              <w:rPr>
                <w:rFonts w:ascii="Arial" w:eastAsia="Times New Roman" w:hAnsi="Arial" w:cs="Arial"/>
                <w:color w:val="000000"/>
                <w:kern w:val="0"/>
                <w:sz w:val="20"/>
                <w:szCs w:val="20"/>
              </w:rPr>
              <w:t>Osobné náklady</w:t>
            </w:r>
          </w:p>
        </w:tc>
        <w:tc>
          <w:tcPr>
            <w:tcW w:w="1476" w:type="dxa"/>
            <w:tcBorders>
              <w:top w:val="nil"/>
              <w:left w:val="nil"/>
              <w:bottom w:val="single" w:sz="4" w:space="0" w:color="auto"/>
              <w:right w:val="single" w:sz="4" w:space="0" w:color="auto"/>
            </w:tcBorders>
            <w:shd w:val="clear" w:color="000000" w:fill="FFFFFF"/>
            <w:noWrap/>
            <w:hideMark/>
          </w:tcPr>
          <w:p w14:paraId="14BD2D22" w14:textId="77777777" w:rsidR="00870A57" w:rsidRPr="00870A57" w:rsidRDefault="00870A57" w:rsidP="00870A57">
            <w:pPr>
              <w:widowControl/>
              <w:suppressAutoHyphens w:val="0"/>
              <w:jc w:val="right"/>
              <w:rPr>
                <w:rFonts w:ascii="Arial" w:eastAsia="Times New Roman" w:hAnsi="Arial" w:cs="Arial"/>
                <w:color w:val="000000"/>
                <w:kern w:val="0"/>
                <w:sz w:val="20"/>
                <w:szCs w:val="20"/>
              </w:rPr>
            </w:pPr>
            <w:r w:rsidRPr="00870A57">
              <w:rPr>
                <w:rFonts w:ascii="Arial" w:eastAsia="Times New Roman" w:hAnsi="Arial" w:cs="Arial"/>
                <w:color w:val="000000"/>
                <w:kern w:val="0"/>
                <w:sz w:val="20"/>
                <w:szCs w:val="20"/>
              </w:rPr>
              <w:t>315 136,58</w:t>
            </w:r>
          </w:p>
        </w:tc>
        <w:tc>
          <w:tcPr>
            <w:tcW w:w="1544" w:type="dxa"/>
            <w:tcBorders>
              <w:top w:val="nil"/>
              <w:left w:val="nil"/>
              <w:bottom w:val="single" w:sz="4" w:space="0" w:color="auto"/>
              <w:right w:val="single" w:sz="4" w:space="0" w:color="auto"/>
            </w:tcBorders>
            <w:shd w:val="clear" w:color="000000" w:fill="FFFFFF"/>
            <w:noWrap/>
            <w:hideMark/>
          </w:tcPr>
          <w:p w14:paraId="38793FF4" w14:textId="77777777" w:rsidR="00870A57" w:rsidRPr="00870A57" w:rsidRDefault="00870A57" w:rsidP="00870A57">
            <w:pPr>
              <w:widowControl/>
              <w:suppressAutoHyphens w:val="0"/>
              <w:jc w:val="right"/>
              <w:rPr>
                <w:rFonts w:ascii="Arial" w:eastAsia="Times New Roman" w:hAnsi="Arial" w:cs="Arial"/>
                <w:color w:val="000000"/>
                <w:kern w:val="0"/>
                <w:sz w:val="20"/>
                <w:szCs w:val="20"/>
              </w:rPr>
            </w:pPr>
            <w:r w:rsidRPr="00870A57">
              <w:rPr>
                <w:rFonts w:ascii="Arial" w:eastAsia="Times New Roman" w:hAnsi="Arial" w:cs="Arial"/>
                <w:color w:val="000000"/>
                <w:kern w:val="0"/>
                <w:sz w:val="20"/>
                <w:szCs w:val="20"/>
              </w:rPr>
              <w:t>347 914,25</w:t>
            </w:r>
          </w:p>
        </w:tc>
        <w:tc>
          <w:tcPr>
            <w:tcW w:w="1540" w:type="dxa"/>
            <w:tcBorders>
              <w:top w:val="nil"/>
              <w:left w:val="nil"/>
              <w:bottom w:val="single" w:sz="4" w:space="0" w:color="auto"/>
              <w:right w:val="single" w:sz="4" w:space="0" w:color="auto"/>
            </w:tcBorders>
            <w:shd w:val="clear" w:color="000000" w:fill="FFFFFF"/>
            <w:noWrap/>
            <w:hideMark/>
          </w:tcPr>
          <w:p w14:paraId="1E973BE0" w14:textId="77777777" w:rsidR="00870A57" w:rsidRPr="00870A57" w:rsidRDefault="00870A57" w:rsidP="00870A57">
            <w:pPr>
              <w:widowControl/>
              <w:suppressAutoHyphens w:val="0"/>
              <w:jc w:val="right"/>
              <w:rPr>
                <w:rFonts w:ascii="Arial" w:eastAsia="Times New Roman" w:hAnsi="Arial" w:cs="Arial"/>
                <w:color w:val="000000"/>
                <w:kern w:val="0"/>
                <w:sz w:val="20"/>
                <w:szCs w:val="20"/>
              </w:rPr>
            </w:pPr>
            <w:bookmarkStart w:id="3" w:name="_Hlk228278523"/>
            <w:r w:rsidRPr="00870A57">
              <w:rPr>
                <w:rFonts w:ascii="Arial" w:eastAsia="Times New Roman" w:hAnsi="Arial" w:cs="Arial"/>
                <w:color w:val="000000"/>
                <w:kern w:val="0"/>
                <w:sz w:val="20"/>
                <w:szCs w:val="20"/>
              </w:rPr>
              <w:t>32 777,67</w:t>
            </w:r>
            <w:bookmarkEnd w:id="3"/>
          </w:p>
        </w:tc>
        <w:tc>
          <w:tcPr>
            <w:tcW w:w="1560" w:type="dxa"/>
            <w:tcBorders>
              <w:top w:val="nil"/>
              <w:left w:val="nil"/>
              <w:bottom w:val="single" w:sz="4" w:space="0" w:color="auto"/>
              <w:right w:val="single" w:sz="4" w:space="0" w:color="auto"/>
            </w:tcBorders>
            <w:shd w:val="clear" w:color="000000" w:fill="FFFFFF"/>
            <w:noWrap/>
            <w:hideMark/>
          </w:tcPr>
          <w:p w14:paraId="2AE0B7C0" w14:textId="77777777" w:rsidR="00870A57" w:rsidRPr="00870A57" w:rsidRDefault="00870A57" w:rsidP="00870A57">
            <w:pPr>
              <w:widowControl/>
              <w:suppressAutoHyphens w:val="0"/>
              <w:jc w:val="right"/>
              <w:rPr>
                <w:rFonts w:ascii="Arial" w:eastAsia="Times New Roman" w:hAnsi="Arial" w:cs="Arial"/>
                <w:color w:val="000000"/>
                <w:kern w:val="0"/>
                <w:sz w:val="20"/>
                <w:szCs w:val="20"/>
              </w:rPr>
            </w:pPr>
            <w:r w:rsidRPr="00870A57">
              <w:rPr>
                <w:rFonts w:ascii="Arial" w:eastAsia="Times New Roman" w:hAnsi="Arial" w:cs="Arial"/>
                <w:color w:val="000000"/>
                <w:kern w:val="0"/>
                <w:sz w:val="20"/>
                <w:szCs w:val="20"/>
              </w:rPr>
              <w:t>10,40%</w:t>
            </w:r>
          </w:p>
        </w:tc>
      </w:tr>
      <w:tr w:rsidR="00870A57" w:rsidRPr="00870A57" w14:paraId="4C0E544A" w14:textId="77777777" w:rsidTr="004A3374">
        <w:trPr>
          <w:trHeight w:val="255"/>
        </w:trPr>
        <w:tc>
          <w:tcPr>
            <w:tcW w:w="1780" w:type="dxa"/>
            <w:tcBorders>
              <w:top w:val="nil"/>
              <w:left w:val="single" w:sz="4" w:space="0" w:color="auto"/>
              <w:bottom w:val="single" w:sz="4" w:space="0" w:color="auto"/>
              <w:right w:val="single" w:sz="4" w:space="0" w:color="auto"/>
            </w:tcBorders>
            <w:shd w:val="clear" w:color="000000" w:fill="FFFFFF"/>
            <w:noWrap/>
            <w:hideMark/>
          </w:tcPr>
          <w:p w14:paraId="3CFD375A" w14:textId="77777777" w:rsidR="00870A57" w:rsidRPr="00870A57" w:rsidRDefault="00870A57" w:rsidP="00870A57">
            <w:pPr>
              <w:widowControl/>
              <w:suppressAutoHyphens w:val="0"/>
              <w:rPr>
                <w:rFonts w:ascii="Arial" w:eastAsia="Times New Roman" w:hAnsi="Arial" w:cs="Arial"/>
                <w:color w:val="000000"/>
                <w:kern w:val="0"/>
                <w:sz w:val="20"/>
                <w:szCs w:val="20"/>
              </w:rPr>
            </w:pPr>
            <w:r w:rsidRPr="00870A57">
              <w:rPr>
                <w:rFonts w:ascii="Arial" w:eastAsia="Times New Roman" w:hAnsi="Arial" w:cs="Arial"/>
                <w:color w:val="000000"/>
                <w:kern w:val="0"/>
                <w:sz w:val="20"/>
                <w:szCs w:val="20"/>
              </w:rPr>
              <w:t xml:space="preserve">Uloženie odpadu </w:t>
            </w:r>
          </w:p>
        </w:tc>
        <w:tc>
          <w:tcPr>
            <w:tcW w:w="1476" w:type="dxa"/>
            <w:tcBorders>
              <w:top w:val="nil"/>
              <w:left w:val="nil"/>
              <w:bottom w:val="single" w:sz="4" w:space="0" w:color="auto"/>
              <w:right w:val="single" w:sz="4" w:space="0" w:color="auto"/>
            </w:tcBorders>
            <w:shd w:val="clear" w:color="000000" w:fill="FFFFFF"/>
            <w:noWrap/>
            <w:hideMark/>
          </w:tcPr>
          <w:p w14:paraId="59415967" w14:textId="77777777" w:rsidR="00870A57" w:rsidRPr="00870A57" w:rsidRDefault="00870A57" w:rsidP="00870A57">
            <w:pPr>
              <w:widowControl/>
              <w:suppressAutoHyphens w:val="0"/>
              <w:jc w:val="right"/>
              <w:rPr>
                <w:rFonts w:ascii="Arial" w:eastAsia="Times New Roman" w:hAnsi="Arial" w:cs="Arial"/>
                <w:color w:val="000000"/>
                <w:kern w:val="0"/>
                <w:sz w:val="20"/>
                <w:szCs w:val="20"/>
              </w:rPr>
            </w:pPr>
            <w:r w:rsidRPr="00870A57">
              <w:rPr>
                <w:rFonts w:ascii="Arial" w:eastAsia="Times New Roman" w:hAnsi="Arial" w:cs="Arial"/>
                <w:color w:val="000000"/>
                <w:kern w:val="0"/>
                <w:sz w:val="20"/>
                <w:szCs w:val="20"/>
              </w:rPr>
              <w:t>281 620,27</w:t>
            </w:r>
          </w:p>
        </w:tc>
        <w:tc>
          <w:tcPr>
            <w:tcW w:w="1544" w:type="dxa"/>
            <w:tcBorders>
              <w:top w:val="nil"/>
              <w:left w:val="nil"/>
              <w:bottom w:val="single" w:sz="4" w:space="0" w:color="auto"/>
              <w:right w:val="single" w:sz="4" w:space="0" w:color="auto"/>
            </w:tcBorders>
            <w:shd w:val="clear" w:color="000000" w:fill="FFFFFF"/>
            <w:noWrap/>
            <w:hideMark/>
          </w:tcPr>
          <w:p w14:paraId="3B0F98DD" w14:textId="77777777" w:rsidR="00870A57" w:rsidRPr="00870A57" w:rsidRDefault="00870A57" w:rsidP="00870A57">
            <w:pPr>
              <w:widowControl/>
              <w:suppressAutoHyphens w:val="0"/>
              <w:jc w:val="right"/>
              <w:rPr>
                <w:rFonts w:ascii="Arial" w:eastAsia="Times New Roman" w:hAnsi="Arial" w:cs="Arial"/>
                <w:color w:val="000000"/>
                <w:kern w:val="0"/>
                <w:sz w:val="20"/>
                <w:szCs w:val="20"/>
              </w:rPr>
            </w:pPr>
            <w:r w:rsidRPr="00870A57">
              <w:rPr>
                <w:rFonts w:ascii="Arial" w:eastAsia="Times New Roman" w:hAnsi="Arial" w:cs="Arial"/>
                <w:color w:val="000000"/>
                <w:kern w:val="0"/>
                <w:sz w:val="20"/>
                <w:szCs w:val="20"/>
              </w:rPr>
              <w:t>283 589,91</w:t>
            </w:r>
          </w:p>
        </w:tc>
        <w:tc>
          <w:tcPr>
            <w:tcW w:w="1540" w:type="dxa"/>
            <w:tcBorders>
              <w:top w:val="nil"/>
              <w:left w:val="nil"/>
              <w:bottom w:val="single" w:sz="4" w:space="0" w:color="auto"/>
              <w:right w:val="single" w:sz="4" w:space="0" w:color="auto"/>
            </w:tcBorders>
            <w:shd w:val="clear" w:color="000000" w:fill="FFFFFF"/>
            <w:noWrap/>
            <w:hideMark/>
          </w:tcPr>
          <w:p w14:paraId="606824F5" w14:textId="77777777" w:rsidR="00870A57" w:rsidRPr="00870A57" w:rsidRDefault="00870A57" w:rsidP="00870A57">
            <w:pPr>
              <w:widowControl/>
              <w:suppressAutoHyphens w:val="0"/>
              <w:jc w:val="right"/>
              <w:rPr>
                <w:rFonts w:ascii="Arial" w:eastAsia="Times New Roman" w:hAnsi="Arial" w:cs="Arial"/>
                <w:color w:val="000000"/>
                <w:kern w:val="0"/>
                <w:sz w:val="20"/>
                <w:szCs w:val="20"/>
              </w:rPr>
            </w:pPr>
            <w:r w:rsidRPr="00870A57">
              <w:rPr>
                <w:rFonts w:ascii="Arial" w:eastAsia="Times New Roman" w:hAnsi="Arial" w:cs="Arial"/>
                <w:color w:val="000000"/>
                <w:kern w:val="0"/>
                <w:sz w:val="20"/>
                <w:szCs w:val="20"/>
              </w:rPr>
              <w:t>1 969,64</w:t>
            </w:r>
          </w:p>
        </w:tc>
        <w:tc>
          <w:tcPr>
            <w:tcW w:w="1560" w:type="dxa"/>
            <w:tcBorders>
              <w:top w:val="nil"/>
              <w:left w:val="nil"/>
              <w:bottom w:val="single" w:sz="4" w:space="0" w:color="auto"/>
              <w:right w:val="single" w:sz="4" w:space="0" w:color="auto"/>
            </w:tcBorders>
            <w:shd w:val="clear" w:color="000000" w:fill="FFFFFF"/>
            <w:noWrap/>
            <w:hideMark/>
          </w:tcPr>
          <w:p w14:paraId="165EC092" w14:textId="77777777" w:rsidR="00870A57" w:rsidRPr="00870A57" w:rsidRDefault="00870A57" w:rsidP="00870A57">
            <w:pPr>
              <w:widowControl/>
              <w:suppressAutoHyphens w:val="0"/>
              <w:jc w:val="right"/>
              <w:rPr>
                <w:rFonts w:ascii="Arial" w:eastAsia="Times New Roman" w:hAnsi="Arial" w:cs="Arial"/>
                <w:color w:val="000000"/>
                <w:kern w:val="0"/>
                <w:sz w:val="20"/>
                <w:szCs w:val="20"/>
              </w:rPr>
            </w:pPr>
            <w:r w:rsidRPr="00870A57">
              <w:rPr>
                <w:rFonts w:ascii="Arial" w:eastAsia="Times New Roman" w:hAnsi="Arial" w:cs="Arial"/>
                <w:color w:val="000000"/>
                <w:kern w:val="0"/>
                <w:sz w:val="20"/>
                <w:szCs w:val="20"/>
              </w:rPr>
              <w:t>0,70%</w:t>
            </w:r>
          </w:p>
        </w:tc>
      </w:tr>
      <w:tr w:rsidR="00870A57" w:rsidRPr="00870A57" w14:paraId="5380B290" w14:textId="77777777" w:rsidTr="004A3374">
        <w:trPr>
          <w:trHeight w:val="255"/>
        </w:trPr>
        <w:tc>
          <w:tcPr>
            <w:tcW w:w="1780" w:type="dxa"/>
            <w:tcBorders>
              <w:top w:val="nil"/>
              <w:left w:val="single" w:sz="4" w:space="0" w:color="auto"/>
              <w:bottom w:val="single" w:sz="4" w:space="0" w:color="auto"/>
              <w:right w:val="single" w:sz="4" w:space="0" w:color="auto"/>
            </w:tcBorders>
            <w:shd w:val="clear" w:color="000000" w:fill="FFFFFF"/>
            <w:noWrap/>
            <w:hideMark/>
          </w:tcPr>
          <w:p w14:paraId="5CC47E03" w14:textId="77777777" w:rsidR="00870A57" w:rsidRPr="00870A57" w:rsidRDefault="00870A57" w:rsidP="00870A57">
            <w:pPr>
              <w:widowControl/>
              <w:suppressAutoHyphens w:val="0"/>
              <w:rPr>
                <w:rFonts w:ascii="Arial" w:eastAsia="Times New Roman" w:hAnsi="Arial" w:cs="Arial"/>
                <w:color w:val="000000"/>
                <w:kern w:val="0"/>
                <w:sz w:val="20"/>
                <w:szCs w:val="20"/>
              </w:rPr>
            </w:pPr>
            <w:r w:rsidRPr="00870A57">
              <w:rPr>
                <w:rFonts w:ascii="Arial" w:eastAsia="Times New Roman" w:hAnsi="Arial" w:cs="Arial"/>
                <w:color w:val="000000"/>
                <w:kern w:val="0"/>
                <w:sz w:val="20"/>
                <w:szCs w:val="20"/>
              </w:rPr>
              <w:t>Opravy mot. voz.</w:t>
            </w:r>
          </w:p>
        </w:tc>
        <w:tc>
          <w:tcPr>
            <w:tcW w:w="1476" w:type="dxa"/>
            <w:tcBorders>
              <w:top w:val="nil"/>
              <w:left w:val="nil"/>
              <w:bottom w:val="single" w:sz="4" w:space="0" w:color="auto"/>
              <w:right w:val="single" w:sz="4" w:space="0" w:color="auto"/>
            </w:tcBorders>
            <w:shd w:val="clear" w:color="000000" w:fill="FFFFFF"/>
            <w:noWrap/>
            <w:hideMark/>
          </w:tcPr>
          <w:p w14:paraId="79231ED7" w14:textId="77777777" w:rsidR="00870A57" w:rsidRPr="00870A57" w:rsidRDefault="00870A57" w:rsidP="00870A57">
            <w:pPr>
              <w:widowControl/>
              <w:suppressAutoHyphens w:val="0"/>
              <w:jc w:val="right"/>
              <w:rPr>
                <w:rFonts w:ascii="Arial" w:eastAsia="Times New Roman" w:hAnsi="Arial" w:cs="Arial"/>
                <w:color w:val="000000"/>
                <w:kern w:val="0"/>
                <w:sz w:val="20"/>
                <w:szCs w:val="20"/>
              </w:rPr>
            </w:pPr>
            <w:r w:rsidRPr="00870A57">
              <w:rPr>
                <w:rFonts w:ascii="Arial" w:eastAsia="Times New Roman" w:hAnsi="Arial" w:cs="Arial"/>
                <w:color w:val="000000"/>
                <w:kern w:val="0"/>
                <w:sz w:val="20"/>
                <w:szCs w:val="20"/>
              </w:rPr>
              <w:t>20 114,05</w:t>
            </w:r>
          </w:p>
        </w:tc>
        <w:tc>
          <w:tcPr>
            <w:tcW w:w="1544" w:type="dxa"/>
            <w:tcBorders>
              <w:top w:val="nil"/>
              <w:left w:val="nil"/>
              <w:bottom w:val="single" w:sz="4" w:space="0" w:color="auto"/>
              <w:right w:val="single" w:sz="4" w:space="0" w:color="auto"/>
            </w:tcBorders>
            <w:shd w:val="clear" w:color="000000" w:fill="FFFFFF"/>
            <w:noWrap/>
            <w:hideMark/>
          </w:tcPr>
          <w:p w14:paraId="53631192" w14:textId="77777777" w:rsidR="00870A57" w:rsidRPr="00870A57" w:rsidRDefault="00870A57" w:rsidP="00870A57">
            <w:pPr>
              <w:widowControl/>
              <w:suppressAutoHyphens w:val="0"/>
              <w:jc w:val="right"/>
              <w:rPr>
                <w:rFonts w:ascii="Arial" w:eastAsia="Times New Roman" w:hAnsi="Arial" w:cs="Arial"/>
                <w:color w:val="000000"/>
                <w:kern w:val="0"/>
                <w:sz w:val="20"/>
                <w:szCs w:val="20"/>
              </w:rPr>
            </w:pPr>
            <w:r w:rsidRPr="00870A57">
              <w:rPr>
                <w:rFonts w:ascii="Arial" w:eastAsia="Times New Roman" w:hAnsi="Arial" w:cs="Arial"/>
                <w:color w:val="000000"/>
                <w:kern w:val="0"/>
                <w:sz w:val="20"/>
                <w:szCs w:val="20"/>
              </w:rPr>
              <w:t>15 471,81</w:t>
            </w:r>
          </w:p>
        </w:tc>
        <w:tc>
          <w:tcPr>
            <w:tcW w:w="1540" w:type="dxa"/>
            <w:tcBorders>
              <w:top w:val="nil"/>
              <w:left w:val="nil"/>
              <w:bottom w:val="single" w:sz="4" w:space="0" w:color="auto"/>
              <w:right w:val="single" w:sz="4" w:space="0" w:color="auto"/>
            </w:tcBorders>
            <w:shd w:val="clear" w:color="000000" w:fill="FFFFFF"/>
            <w:noWrap/>
            <w:hideMark/>
          </w:tcPr>
          <w:p w14:paraId="1AA5E46F" w14:textId="77777777" w:rsidR="00870A57" w:rsidRPr="00870A57" w:rsidRDefault="00870A57" w:rsidP="00870A57">
            <w:pPr>
              <w:widowControl/>
              <w:suppressAutoHyphens w:val="0"/>
              <w:jc w:val="right"/>
              <w:rPr>
                <w:rFonts w:ascii="Arial" w:eastAsia="Times New Roman" w:hAnsi="Arial" w:cs="Arial"/>
                <w:color w:val="000000"/>
                <w:kern w:val="0"/>
                <w:sz w:val="20"/>
                <w:szCs w:val="20"/>
              </w:rPr>
            </w:pPr>
            <w:r w:rsidRPr="00870A57">
              <w:rPr>
                <w:rFonts w:ascii="Arial" w:eastAsia="Times New Roman" w:hAnsi="Arial" w:cs="Arial"/>
                <w:color w:val="000000"/>
                <w:kern w:val="0"/>
                <w:sz w:val="20"/>
                <w:szCs w:val="20"/>
              </w:rPr>
              <w:t>-4 642,24</w:t>
            </w:r>
          </w:p>
        </w:tc>
        <w:tc>
          <w:tcPr>
            <w:tcW w:w="1560" w:type="dxa"/>
            <w:tcBorders>
              <w:top w:val="nil"/>
              <w:left w:val="nil"/>
              <w:bottom w:val="single" w:sz="4" w:space="0" w:color="auto"/>
              <w:right w:val="single" w:sz="4" w:space="0" w:color="auto"/>
            </w:tcBorders>
            <w:shd w:val="clear" w:color="000000" w:fill="FFFFFF"/>
            <w:noWrap/>
            <w:hideMark/>
          </w:tcPr>
          <w:p w14:paraId="69393A5B" w14:textId="77777777" w:rsidR="00870A57" w:rsidRPr="00870A57" w:rsidRDefault="00870A57" w:rsidP="00870A57">
            <w:pPr>
              <w:widowControl/>
              <w:suppressAutoHyphens w:val="0"/>
              <w:jc w:val="right"/>
              <w:rPr>
                <w:rFonts w:ascii="Arial" w:eastAsia="Times New Roman" w:hAnsi="Arial" w:cs="Arial"/>
                <w:color w:val="000000"/>
                <w:kern w:val="0"/>
                <w:sz w:val="20"/>
                <w:szCs w:val="20"/>
              </w:rPr>
            </w:pPr>
            <w:r w:rsidRPr="00870A57">
              <w:rPr>
                <w:rFonts w:ascii="Arial" w:eastAsia="Times New Roman" w:hAnsi="Arial" w:cs="Arial"/>
                <w:color w:val="000000"/>
                <w:kern w:val="0"/>
                <w:sz w:val="20"/>
                <w:szCs w:val="20"/>
              </w:rPr>
              <w:t>-23,08%</w:t>
            </w:r>
          </w:p>
        </w:tc>
      </w:tr>
      <w:tr w:rsidR="00870A57" w:rsidRPr="00870A57" w14:paraId="278F263B" w14:textId="77777777" w:rsidTr="004A3374">
        <w:trPr>
          <w:trHeight w:val="255"/>
        </w:trPr>
        <w:tc>
          <w:tcPr>
            <w:tcW w:w="1780" w:type="dxa"/>
            <w:tcBorders>
              <w:top w:val="nil"/>
              <w:left w:val="single" w:sz="4" w:space="0" w:color="auto"/>
              <w:bottom w:val="single" w:sz="4" w:space="0" w:color="auto"/>
              <w:right w:val="single" w:sz="4" w:space="0" w:color="auto"/>
            </w:tcBorders>
            <w:shd w:val="clear" w:color="000000" w:fill="FFFFFF"/>
            <w:noWrap/>
            <w:hideMark/>
          </w:tcPr>
          <w:p w14:paraId="0B4F21AC" w14:textId="77777777" w:rsidR="00870A57" w:rsidRPr="00870A57" w:rsidRDefault="00870A57" w:rsidP="00870A57">
            <w:pPr>
              <w:widowControl/>
              <w:suppressAutoHyphens w:val="0"/>
              <w:rPr>
                <w:rFonts w:ascii="Arial" w:eastAsia="Times New Roman" w:hAnsi="Arial" w:cs="Arial"/>
                <w:color w:val="000000"/>
                <w:kern w:val="0"/>
                <w:sz w:val="20"/>
                <w:szCs w:val="20"/>
              </w:rPr>
            </w:pPr>
            <w:bookmarkStart w:id="4" w:name="_Hlk228278887"/>
            <w:r w:rsidRPr="00870A57">
              <w:rPr>
                <w:rFonts w:ascii="Arial" w:eastAsia="Times New Roman" w:hAnsi="Arial" w:cs="Arial"/>
                <w:color w:val="000000"/>
                <w:kern w:val="0"/>
                <w:sz w:val="20"/>
                <w:szCs w:val="20"/>
              </w:rPr>
              <w:t>Ostatné služby</w:t>
            </w:r>
          </w:p>
        </w:tc>
        <w:tc>
          <w:tcPr>
            <w:tcW w:w="1476" w:type="dxa"/>
            <w:tcBorders>
              <w:top w:val="nil"/>
              <w:left w:val="nil"/>
              <w:bottom w:val="single" w:sz="4" w:space="0" w:color="auto"/>
              <w:right w:val="single" w:sz="4" w:space="0" w:color="auto"/>
            </w:tcBorders>
            <w:shd w:val="clear" w:color="000000" w:fill="FFFFFF"/>
            <w:noWrap/>
            <w:hideMark/>
          </w:tcPr>
          <w:p w14:paraId="75CB716A" w14:textId="77777777" w:rsidR="00870A57" w:rsidRPr="00870A57" w:rsidRDefault="00870A57" w:rsidP="00870A57">
            <w:pPr>
              <w:widowControl/>
              <w:suppressAutoHyphens w:val="0"/>
              <w:jc w:val="right"/>
              <w:rPr>
                <w:rFonts w:ascii="Arial" w:eastAsia="Times New Roman" w:hAnsi="Arial" w:cs="Arial"/>
                <w:color w:val="000000"/>
                <w:kern w:val="0"/>
                <w:sz w:val="20"/>
                <w:szCs w:val="20"/>
              </w:rPr>
            </w:pPr>
            <w:r w:rsidRPr="00870A57">
              <w:rPr>
                <w:rFonts w:ascii="Arial" w:eastAsia="Times New Roman" w:hAnsi="Arial" w:cs="Arial"/>
                <w:color w:val="000000"/>
                <w:kern w:val="0"/>
                <w:sz w:val="20"/>
                <w:szCs w:val="20"/>
              </w:rPr>
              <w:t>18 475,15</w:t>
            </w:r>
          </w:p>
        </w:tc>
        <w:tc>
          <w:tcPr>
            <w:tcW w:w="1544" w:type="dxa"/>
            <w:tcBorders>
              <w:top w:val="nil"/>
              <w:left w:val="nil"/>
              <w:bottom w:val="single" w:sz="4" w:space="0" w:color="auto"/>
              <w:right w:val="single" w:sz="4" w:space="0" w:color="auto"/>
            </w:tcBorders>
            <w:shd w:val="clear" w:color="000000" w:fill="FFFFFF"/>
            <w:noWrap/>
            <w:hideMark/>
          </w:tcPr>
          <w:p w14:paraId="18CAD69D" w14:textId="77777777" w:rsidR="00870A57" w:rsidRPr="00870A57" w:rsidRDefault="00870A57" w:rsidP="00870A57">
            <w:pPr>
              <w:widowControl/>
              <w:suppressAutoHyphens w:val="0"/>
              <w:jc w:val="right"/>
              <w:rPr>
                <w:rFonts w:ascii="Arial" w:eastAsia="Times New Roman" w:hAnsi="Arial" w:cs="Arial"/>
                <w:color w:val="000000"/>
                <w:kern w:val="0"/>
                <w:sz w:val="20"/>
                <w:szCs w:val="20"/>
              </w:rPr>
            </w:pPr>
            <w:r w:rsidRPr="00870A57">
              <w:rPr>
                <w:rFonts w:ascii="Arial" w:eastAsia="Times New Roman" w:hAnsi="Arial" w:cs="Arial"/>
                <w:color w:val="000000"/>
                <w:kern w:val="0"/>
                <w:sz w:val="20"/>
                <w:szCs w:val="20"/>
              </w:rPr>
              <w:t>35 336,05</w:t>
            </w:r>
          </w:p>
        </w:tc>
        <w:tc>
          <w:tcPr>
            <w:tcW w:w="1540" w:type="dxa"/>
            <w:tcBorders>
              <w:top w:val="nil"/>
              <w:left w:val="nil"/>
              <w:bottom w:val="single" w:sz="4" w:space="0" w:color="auto"/>
              <w:right w:val="single" w:sz="4" w:space="0" w:color="auto"/>
            </w:tcBorders>
            <w:shd w:val="clear" w:color="000000" w:fill="FFFFFF"/>
            <w:noWrap/>
            <w:hideMark/>
          </w:tcPr>
          <w:p w14:paraId="3897F61D" w14:textId="77777777" w:rsidR="00870A57" w:rsidRPr="00870A57" w:rsidRDefault="00870A57" w:rsidP="00870A57">
            <w:pPr>
              <w:widowControl/>
              <w:suppressAutoHyphens w:val="0"/>
              <w:jc w:val="right"/>
              <w:rPr>
                <w:rFonts w:ascii="Arial" w:eastAsia="Times New Roman" w:hAnsi="Arial" w:cs="Arial"/>
                <w:color w:val="000000"/>
                <w:kern w:val="0"/>
                <w:sz w:val="20"/>
                <w:szCs w:val="20"/>
              </w:rPr>
            </w:pPr>
            <w:r w:rsidRPr="00870A57">
              <w:rPr>
                <w:rFonts w:ascii="Arial" w:eastAsia="Times New Roman" w:hAnsi="Arial" w:cs="Arial"/>
                <w:color w:val="000000"/>
                <w:kern w:val="0"/>
                <w:sz w:val="20"/>
                <w:szCs w:val="20"/>
              </w:rPr>
              <w:t>16 860,90</w:t>
            </w:r>
          </w:p>
        </w:tc>
        <w:tc>
          <w:tcPr>
            <w:tcW w:w="1560" w:type="dxa"/>
            <w:tcBorders>
              <w:top w:val="nil"/>
              <w:left w:val="nil"/>
              <w:bottom w:val="single" w:sz="4" w:space="0" w:color="auto"/>
              <w:right w:val="single" w:sz="4" w:space="0" w:color="auto"/>
            </w:tcBorders>
            <w:shd w:val="clear" w:color="000000" w:fill="FFFFFF"/>
            <w:noWrap/>
            <w:hideMark/>
          </w:tcPr>
          <w:p w14:paraId="38C98F67" w14:textId="77777777" w:rsidR="00870A57" w:rsidRPr="00870A57" w:rsidRDefault="00870A57" w:rsidP="00870A57">
            <w:pPr>
              <w:widowControl/>
              <w:suppressAutoHyphens w:val="0"/>
              <w:jc w:val="right"/>
              <w:rPr>
                <w:rFonts w:ascii="Arial" w:eastAsia="Times New Roman" w:hAnsi="Arial" w:cs="Arial"/>
                <w:color w:val="000000"/>
                <w:kern w:val="0"/>
                <w:sz w:val="20"/>
                <w:szCs w:val="20"/>
              </w:rPr>
            </w:pPr>
            <w:r w:rsidRPr="00870A57">
              <w:rPr>
                <w:rFonts w:ascii="Arial" w:eastAsia="Times New Roman" w:hAnsi="Arial" w:cs="Arial"/>
                <w:color w:val="000000"/>
                <w:kern w:val="0"/>
                <w:sz w:val="20"/>
                <w:szCs w:val="20"/>
              </w:rPr>
              <w:t>91,26%</w:t>
            </w:r>
          </w:p>
        </w:tc>
      </w:tr>
      <w:bookmarkEnd w:id="4"/>
      <w:tr w:rsidR="00870A57" w:rsidRPr="00870A57" w14:paraId="763DBD26" w14:textId="77777777" w:rsidTr="004A3374">
        <w:trPr>
          <w:trHeight w:val="255"/>
        </w:trPr>
        <w:tc>
          <w:tcPr>
            <w:tcW w:w="1780" w:type="dxa"/>
            <w:tcBorders>
              <w:top w:val="nil"/>
              <w:left w:val="single" w:sz="4" w:space="0" w:color="auto"/>
              <w:bottom w:val="single" w:sz="4" w:space="0" w:color="auto"/>
              <w:right w:val="single" w:sz="4" w:space="0" w:color="auto"/>
            </w:tcBorders>
            <w:shd w:val="clear" w:color="auto" w:fill="auto"/>
            <w:noWrap/>
            <w:hideMark/>
          </w:tcPr>
          <w:p w14:paraId="39BA67AC" w14:textId="77777777" w:rsidR="00870A57" w:rsidRPr="00870A57" w:rsidRDefault="00870A57" w:rsidP="00870A57">
            <w:pPr>
              <w:widowControl/>
              <w:suppressAutoHyphens w:val="0"/>
              <w:rPr>
                <w:rFonts w:ascii="Arial" w:eastAsia="Times New Roman" w:hAnsi="Arial" w:cs="Arial"/>
                <w:color w:val="000000"/>
                <w:kern w:val="0"/>
                <w:sz w:val="20"/>
                <w:szCs w:val="20"/>
              </w:rPr>
            </w:pPr>
            <w:r w:rsidRPr="00870A57">
              <w:rPr>
                <w:rFonts w:ascii="Arial" w:eastAsia="Times New Roman" w:hAnsi="Arial" w:cs="Arial"/>
                <w:color w:val="000000"/>
                <w:kern w:val="0"/>
                <w:sz w:val="20"/>
                <w:szCs w:val="20"/>
              </w:rPr>
              <w:t>Spracovanie účt.</w:t>
            </w:r>
          </w:p>
        </w:tc>
        <w:tc>
          <w:tcPr>
            <w:tcW w:w="1476" w:type="dxa"/>
            <w:tcBorders>
              <w:top w:val="nil"/>
              <w:left w:val="nil"/>
              <w:bottom w:val="single" w:sz="4" w:space="0" w:color="auto"/>
              <w:right w:val="single" w:sz="4" w:space="0" w:color="auto"/>
            </w:tcBorders>
            <w:shd w:val="clear" w:color="auto" w:fill="auto"/>
            <w:noWrap/>
            <w:hideMark/>
          </w:tcPr>
          <w:p w14:paraId="3F27FAD7" w14:textId="77777777" w:rsidR="00870A57" w:rsidRPr="00870A57" w:rsidRDefault="00870A57" w:rsidP="00870A57">
            <w:pPr>
              <w:widowControl/>
              <w:suppressAutoHyphens w:val="0"/>
              <w:jc w:val="right"/>
              <w:rPr>
                <w:rFonts w:ascii="Arial" w:eastAsia="Times New Roman" w:hAnsi="Arial" w:cs="Arial"/>
                <w:color w:val="000000"/>
                <w:kern w:val="0"/>
                <w:sz w:val="20"/>
                <w:szCs w:val="20"/>
              </w:rPr>
            </w:pPr>
            <w:r w:rsidRPr="00870A57">
              <w:rPr>
                <w:rFonts w:ascii="Arial" w:eastAsia="Times New Roman" w:hAnsi="Arial" w:cs="Arial"/>
                <w:color w:val="000000"/>
                <w:kern w:val="0"/>
                <w:sz w:val="20"/>
                <w:szCs w:val="20"/>
              </w:rPr>
              <w:t>13 827,00</w:t>
            </w:r>
          </w:p>
        </w:tc>
        <w:tc>
          <w:tcPr>
            <w:tcW w:w="1544" w:type="dxa"/>
            <w:tcBorders>
              <w:top w:val="nil"/>
              <w:left w:val="nil"/>
              <w:bottom w:val="single" w:sz="4" w:space="0" w:color="auto"/>
              <w:right w:val="single" w:sz="4" w:space="0" w:color="auto"/>
            </w:tcBorders>
            <w:shd w:val="clear" w:color="auto" w:fill="auto"/>
            <w:noWrap/>
            <w:hideMark/>
          </w:tcPr>
          <w:p w14:paraId="7BCEDD46" w14:textId="77777777" w:rsidR="00870A57" w:rsidRPr="00870A57" w:rsidRDefault="00870A57" w:rsidP="00870A57">
            <w:pPr>
              <w:widowControl/>
              <w:suppressAutoHyphens w:val="0"/>
              <w:jc w:val="right"/>
              <w:rPr>
                <w:rFonts w:ascii="Arial" w:eastAsia="Times New Roman" w:hAnsi="Arial" w:cs="Arial"/>
                <w:color w:val="000000"/>
                <w:kern w:val="0"/>
                <w:sz w:val="20"/>
                <w:szCs w:val="20"/>
              </w:rPr>
            </w:pPr>
            <w:r w:rsidRPr="00870A57">
              <w:rPr>
                <w:rFonts w:ascii="Arial" w:eastAsia="Times New Roman" w:hAnsi="Arial" w:cs="Arial"/>
                <w:color w:val="000000"/>
                <w:kern w:val="0"/>
                <w:sz w:val="20"/>
                <w:szCs w:val="20"/>
              </w:rPr>
              <w:t>15 790,00</w:t>
            </w:r>
          </w:p>
        </w:tc>
        <w:tc>
          <w:tcPr>
            <w:tcW w:w="1540" w:type="dxa"/>
            <w:tcBorders>
              <w:top w:val="nil"/>
              <w:left w:val="nil"/>
              <w:bottom w:val="single" w:sz="4" w:space="0" w:color="auto"/>
              <w:right w:val="single" w:sz="4" w:space="0" w:color="auto"/>
            </w:tcBorders>
            <w:shd w:val="clear" w:color="000000" w:fill="FFFFFF"/>
            <w:noWrap/>
            <w:hideMark/>
          </w:tcPr>
          <w:p w14:paraId="4A0BB818" w14:textId="77777777" w:rsidR="00870A57" w:rsidRPr="00870A57" w:rsidRDefault="00870A57" w:rsidP="00870A57">
            <w:pPr>
              <w:widowControl/>
              <w:suppressAutoHyphens w:val="0"/>
              <w:jc w:val="right"/>
              <w:rPr>
                <w:rFonts w:ascii="Arial" w:eastAsia="Times New Roman" w:hAnsi="Arial" w:cs="Arial"/>
                <w:color w:val="000000"/>
                <w:kern w:val="0"/>
                <w:sz w:val="20"/>
                <w:szCs w:val="20"/>
              </w:rPr>
            </w:pPr>
            <w:r w:rsidRPr="00870A57">
              <w:rPr>
                <w:rFonts w:ascii="Arial" w:eastAsia="Times New Roman" w:hAnsi="Arial" w:cs="Arial"/>
                <w:color w:val="000000"/>
                <w:kern w:val="0"/>
                <w:sz w:val="20"/>
                <w:szCs w:val="20"/>
              </w:rPr>
              <w:t>1 963,00</w:t>
            </w:r>
          </w:p>
        </w:tc>
        <w:tc>
          <w:tcPr>
            <w:tcW w:w="1560" w:type="dxa"/>
            <w:tcBorders>
              <w:top w:val="nil"/>
              <w:left w:val="nil"/>
              <w:bottom w:val="single" w:sz="4" w:space="0" w:color="auto"/>
              <w:right w:val="single" w:sz="4" w:space="0" w:color="auto"/>
            </w:tcBorders>
            <w:shd w:val="clear" w:color="000000" w:fill="FFFFFF"/>
            <w:noWrap/>
            <w:hideMark/>
          </w:tcPr>
          <w:p w14:paraId="3EA25FB0" w14:textId="77777777" w:rsidR="00870A57" w:rsidRPr="00870A57" w:rsidRDefault="00870A57" w:rsidP="00870A57">
            <w:pPr>
              <w:widowControl/>
              <w:suppressAutoHyphens w:val="0"/>
              <w:jc w:val="right"/>
              <w:rPr>
                <w:rFonts w:ascii="Arial" w:eastAsia="Times New Roman" w:hAnsi="Arial" w:cs="Arial"/>
                <w:color w:val="000000"/>
                <w:kern w:val="0"/>
                <w:sz w:val="20"/>
                <w:szCs w:val="20"/>
              </w:rPr>
            </w:pPr>
            <w:r w:rsidRPr="00870A57">
              <w:rPr>
                <w:rFonts w:ascii="Arial" w:eastAsia="Times New Roman" w:hAnsi="Arial" w:cs="Arial"/>
                <w:color w:val="000000"/>
                <w:kern w:val="0"/>
                <w:sz w:val="20"/>
                <w:szCs w:val="20"/>
              </w:rPr>
              <w:t>14,20%</w:t>
            </w:r>
          </w:p>
        </w:tc>
      </w:tr>
      <w:tr w:rsidR="00870A57" w:rsidRPr="00870A57" w14:paraId="76A7BFD1" w14:textId="77777777" w:rsidTr="004A3374">
        <w:trPr>
          <w:trHeight w:val="255"/>
        </w:trPr>
        <w:tc>
          <w:tcPr>
            <w:tcW w:w="1780" w:type="dxa"/>
            <w:tcBorders>
              <w:top w:val="nil"/>
              <w:left w:val="single" w:sz="4" w:space="0" w:color="auto"/>
              <w:bottom w:val="single" w:sz="4" w:space="0" w:color="auto"/>
              <w:right w:val="single" w:sz="4" w:space="0" w:color="auto"/>
            </w:tcBorders>
            <w:shd w:val="clear" w:color="auto" w:fill="auto"/>
            <w:noWrap/>
            <w:hideMark/>
          </w:tcPr>
          <w:p w14:paraId="398E4F52" w14:textId="77777777" w:rsidR="00870A57" w:rsidRPr="00870A57" w:rsidRDefault="00870A57" w:rsidP="00870A57">
            <w:pPr>
              <w:widowControl/>
              <w:suppressAutoHyphens w:val="0"/>
              <w:rPr>
                <w:rFonts w:ascii="Arial" w:eastAsia="Times New Roman" w:hAnsi="Arial" w:cs="Arial"/>
                <w:color w:val="000000"/>
                <w:kern w:val="0"/>
                <w:sz w:val="20"/>
                <w:szCs w:val="20"/>
              </w:rPr>
            </w:pPr>
            <w:r w:rsidRPr="00870A57">
              <w:rPr>
                <w:rFonts w:ascii="Arial" w:eastAsia="Times New Roman" w:hAnsi="Arial" w:cs="Arial"/>
                <w:color w:val="000000"/>
                <w:kern w:val="0"/>
                <w:sz w:val="20"/>
                <w:szCs w:val="20"/>
              </w:rPr>
              <w:t>NATURPACK</w:t>
            </w:r>
          </w:p>
        </w:tc>
        <w:tc>
          <w:tcPr>
            <w:tcW w:w="1476" w:type="dxa"/>
            <w:tcBorders>
              <w:top w:val="nil"/>
              <w:left w:val="nil"/>
              <w:bottom w:val="single" w:sz="4" w:space="0" w:color="auto"/>
              <w:right w:val="single" w:sz="4" w:space="0" w:color="auto"/>
            </w:tcBorders>
            <w:shd w:val="clear" w:color="auto" w:fill="auto"/>
            <w:noWrap/>
            <w:hideMark/>
          </w:tcPr>
          <w:p w14:paraId="2385C1A6" w14:textId="77777777" w:rsidR="00870A57" w:rsidRPr="00870A57" w:rsidRDefault="00870A57" w:rsidP="00870A57">
            <w:pPr>
              <w:widowControl/>
              <w:suppressAutoHyphens w:val="0"/>
              <w:jc w:val="right"/>
              <w:rPr>
                <w:rFonts w:ascii="Arial" w:eastAsia="Times New Roman" w:hAnsi="Arial" w:cs="Arial"/>
                <w:color w:val="000000"/>
                <w:kern w:val="0"/>
                <w:sz w:val="20"/>
                <w:szCs w:val="20"/>
              </w:rPr>
            </w:pPr>
            <w:r w:rsidRPr="00870A57">
              <w:rPr>
                <w:rFonts w:ascii="Arial" w:eastAsia="Times New Roman" w:hAnsi="Arial" w:cs="Arial"/>
                <w:color w:val="000000"/>
                <w:kern w:val="0"/>
                <w:sz w:val="20"/>
                <w:szCs w:val="20"/>
              </w:rPr>
              <w:t>2 336,00</w:t>
            </w:r>
          </w:p>
        </w:tc>
        <w:tc>
          <w:tcPr>
            <w:tcW w:w="1544" w:type="dxa"/>
            <w:tcBorders>
              <w:top w:val="nil"/>
              <w:left w:val="nil"/>
              <w:bottom w:val="single" w:sz="4" w:space="0" w:color="auto"/>
              <w:right w:val="single" w:sz="4" w:space="0" w:color="auto"/>
            </w:tcBorders>
            <w:shd w:val="clear" w:color="auto" w:fill="auto"/>
            <w:noWrap/>
            <w:hideMark/>
          </w:tcPr>
          <w:p w14:paraId="5D62D45F" w14:textId="77777777" w:rsidR="00870A57" w:rsidRPr="00870A57" w:rsidRDefault="00870A57" w:rsidP="00870A57">
            <w:pPr>
              <w:widowControl/>
              <w:suppressAutoHyphens w:val="0"/>
              <w:jc w:val="right"/>
              <w:rPr>
                <w:rFonts w:ascii="Arial" w:eastAsia="Times New Roman" w:hAnsi="Arial" w:cs="Arial"/>
                <w:color w:val="000000"/>
                <w:kern w:val="0"/>
                <w:sz w:val="20"/>
                <w:szCs w:val="20"/>
              </w:rPr>
            </w:pPr>
            <w:r w:rsidRPr="00870A57">
              <w:rPr>
                <w:rFonts w:ascii="Arial" w:eastAsia="Times New Roman" w:hAnsi="Arial" w:cs="Arial"/>
                <w:color w:val="000000"/>
                <w:kern w:val="0"/>
                <w:sz w:val="20"/>
                <w:szCs w:val="20"/>
              </w:rPr>
              <w:t>7 816,58</w:t>
            </w:r>
          </w:p>
        </w:tc>
        <w:tc>
          <w:tcPr>
            <w:tcW w:w="1540" w:type="dxa"/>
            <w:tcBorders>
              <w:top w:val="nil"/>
              <w:left w:val="nil"/>
              <w:bottom w:val="single" w:sz="4" w:space="0" w:color="auto"/>
              <w:right w:val="single" w:sz="4" w:space="0" w:color="auto"/>
            </w:tcBorders>
            <w:shd w:val="clear" w:color="000000" w:fill="FFFFFF"/>
            <w:noWrap/>
            <w:hideMark/>
          </w:tcPr>
          <w:p w14:paraId="337A1CE6" w14:textId="77777777" w:rsidR="00870A57" w:rsidRPr="00870A57" w:rsidRDefault="00870A57" w:rsidP="00870A57">
            <w:pPr>
              <w:widowControl/>
              <w:suppressAutoHyphens w:val="0"/>
              <w:jc w:val="right"/>
              <w:rPr>
                <w:rFonts w:ascii="Arial" w:eastAsia="Times New Roman" w:hAnsi="Arial" w:cs="Arial"/>
                <w:color w:val="000000"/>
                <w:kern w:val="0"/>
                <w:sz w:val="20"/>
                <w:szCs w:val="20"/>
              </w:rPr>
            </w:pPr>
            <w:r w:rsidRPr="00870A57">
              <w:rPr>
                <w:rFonts w:ascii="Arial" w:eastAsia="Times New Roman" w:hAnsi="Arial" w:cs="Arial"/>
                <w:color w:val="000000"/>
                <w:kern w:val="0"/>
                <w:sz w:val="20"/>
                <w:szCs w:val="20"/>
              </w:rPr>
              <w:t>5 480,58</w:t>
            </w:r>
          </w:p>
        </w:tc>
        <w:tc>
          <w:tcPr>
            <w:tcW w:w="1560" w:type="dxa"/>
            <w:tcBorders>
              <w:top w:val="nil"/>
              <w:left w:val="nil"/>
              <w:bottom w:val="single" w:sz="4" w:space="0" w:color="auto"/>
              <w:right w:val="single" w:sz="4" w:space="0" w:color="auto"/>
            </w:tcBorders>
            <w:shd w:val="clear" w:color="000000" w:fill="FFFFFF"/>
            <w:noWrap/>
            <w:hideMark/>
          </w:tcPr>
          <w:p w14:paraId="6EB37BF8" w14:textId="77777777" w:rsidR="00870A57" w:rsidRPr="00870A57" w:rsidRDefault="00870A57" w:rsidP="00870A57">
            <w:pPr>
              <w:widowControl/>
              <w:suppressAutoHyphens w:val="0"/>
              <w:jc w:val="right"/>
              <w:rPr>
                <w:rFonts w:ascii="Arial" w:eastAsia="Times New Roman" w:hAnsi="Arial" w:cs="Arial"/>
                <w:color w:val="000000"/>
                <w:kern w:val="0"/>
                <w:sz w:val="20"/>
                <w:szCs w:val="20"/>
              </w:rPr>
            </w:pPr>
            <w:r w:rsidRPr="00870A57">
              <w:rPr>
                <w:rFonts w:ascii="Arial" w:eastAsia="Times New Roman" w:hAnsi="Arial" w:cs="Arial"/>
                <w:color w:val="000000"/>
                <w:kern w:val="0"/>
                <w:sz w:val="20"/>
                <w:szCs w:val="20"/>
              </w:rPr>
              <w:t>234,61%</w:t>
            </w:r>
          </w:p>
        </w:tc>
      </w:tr>
      <w:tr w:rsidR="00870A57" w:rsidRPr="00870A57" w14:paraId="6EBBC64C" w14:textId="77777777" w:rsidTr="004A3374">
        <w:trPr>
          <w:trHeight w:val="255"/>
        </w:trPr>
        <w:tc>
          <w:tcPr>
            <w:tcW w:w="1780" w:type="dxa"/>
            <w:tcBorders>
              <w:top w:val="nil"/>
              <w:left w:val="single" w:sz="4" w:space="0" w:color="auto"/>
              <w:bottom w:val="single" w:sz="4" w:space="0" w:color="auto"/>
              <w:right w:val="single" w:sz="4" w:space="0" w:color="auto"/>
            </w:tcBorders>
            <w:shd w:val="clear" w:color="auto" w:fill="auto"/>
            <w:noWrap/>
            <w:hideMark/>
          </w:tcPr>
          <w:p w14:paraId="1C76B654" w14:textId="77777777" w:rsidR="00870A57" w:rsidRPr="00870A57" w:rsidRDefault="00870A57" w:rsidP="00870A57">
            <w:pPr>
              <w:widowControl/>
              <w:suppressAutoHyphens w:val="0"/>
              <w:rPr>
                <w:rFonts w:ascii="Arial" w:eastAsia="Times New Roman" w:hAnsi="Arial" w:cs="Arial"/>
                <w:color w:val="000000"/>
                <w:kern w:val="0"/>
                <w:sz w:val="20"/>
                <w:szCs w:val="20"/>
              </w:rPr>
            </w:pPr>
            <w:r w:rsidRPr="00870A57">
              <w:rPr>
                <w:rFonts w:ascii="Arial" w:eastAsia="Times New Roman" w:hAnsi="Arial" w:cs="Arial"/>
                <w:color w:val="000000"/>
                <w:kern w:val="0"/>
                <w:sz w:val="20"/>
                <w:szCs w:val="20"/>
              </w:rPr>
              <w:t>Spotreba palív</w:t>
            </w:r>
          </w:p>
        </w:tc>
        <w:tc>
          <w:tcPr>
            <w:tcW w:w="1476" w:type="dxa"/>
            <w:tcBorders>
              <w:top w:val="nil"/>
              <w:left w:val="nil"/>
              <w:bottom w:val="single" w:sz="4" w:space="0" w:color="auto"/>
              <w:right w:val="single" w:sz="4" w:space="0" w:color="auto"/>
            </w:tcBorders>
            <w:shd w:val="clear" w:color="auto" w:fill="auto"/>
            <w:noWrap/>
            <w:hideMark/>
          </w:tcPr>
          <w:p w14:paraId="113D82AB" w14:textId="77777777" w:rsidR="00870A57" w:rsidRPr="00870A57" w:rsidRDefault="00870A57" w:rsidP="00870A57">
            <w:pPr>
              <w:widowControl/>
              <w:suppressAutoHyphens w:val="0"/>
              <w:jc w:val="right"/>
              <w:rPr>
                <w:rFonts w:ascii="Arial" w:eastAsia="Times New Roman" w:hAnsi="Arial" w:cs="Arial"/>
                <w:color w:val="000000"/>
                <w:kern w:val="0"/>
                <w:sz w:val="20"/>
                <w:szCs w:val="20"/>
              </w:rPr>
            </w:pPr>
            <w:r w:rsidRPr="00870A57">
              <w:rPr>
                <w:rFonts w:ascii="Arial" w:eastAsia="Times New Roman" w:hAnsi="Arial" w:cs="Arial"/>
                <w:color w:val="000000"/>
                <w:kern w:val="0"/>
                <w:sz w:val="20"/>
                <w:szCs w:val="20"/>
              </w:rPr>
              <w:t>62 191,48</w:t>
            </w:r>
          </w:p>
        </w:tc>
        <w:tc>
          <w:tcPr>
            <w:tcW w:w="1544" w:type="dxa"/>
            <w:tcBorders>
              <w:top w:val="nil"/>
              <w:left w:val="nil"/>
              <w:bottom w:val="single" w:sz="4" w:space="0" w:color="auto"/>
              <w:right w:val="single" w:sz="4" w:space="0" w:color="auto"/>
            </w:tcBorders>
            <w:shd w:val="clear" w:color="auto" w:fill="auto"/>
            <w:noWrap/>
            <w:hideMark/>
          </w:tcPr>
          <w:p w14:paraId="7FCA9EE7" w14:textId="77777777" w:rsidR="00870A57" w:rsidRPr="00870A57" w:rsidRDefault="00870A57" w:rsidP="00870A57">
            <w:pPr>
              <w:widowControl/>
              <w:suppressAutoHyphens w:val="0"/>
              <w:jc w:val="right"/>
              <w:rPr>
                <w:rFonts w:ascii="Arial" w:eastAsia="Times New Roman" w:hAnsi="Arial" w:cs="Arial"/>
                <w:color w:val="000000"/>
                <w:kern w:val="0"/>
                <w:sz w:val="20"/>
                <w:szCs w:val="20"/>
              </w:rPr>
            </w:pPr>
            <w:r w:rsidRPr="00870A57">
              <w:rPr>
                <w:rFonts w:ascii="Arial" w:eastAsia="Times New Roman" w:hAnsi="Arial" w:cs="Arial"/>
                <w:color w:val="000000"/>
                <w:kern w:val="0"/>
                <w:sz w:val="20"/>
                <w:szCs w:val="20"/>
              </w:rPr>
              <w:t>56 602,02</w:t>
            </w:r>
          </w:p>
        </w:tc>
        <w:tc>
          <w:tcPr>
            <w:tcW w:w="1540" w:type="dxa"/>
            <w:tcBorders>
              <w:top w:val="nil"/>
              <w:left w:val="nil"/>
              <w:bottom w:val="single" w:sz="4" w:space="0" w:color="auto"/>
              <w:right w:val="single" w:sz="4" w:space="0" w:color="auto"/>
            </w:tcBorders>
            <w:shd w:val="clear" w:color="000000" w:fill="FFFFFF"/>
            <w:noWrap/>
            <w:hideMark/>
          </w:tcPr>
          <w:p w14:paraId="1B3EFA62" w14:textId="77777777" w:rsidR="00870A57" w:rsidRPr="00870A57" w:rsidRDefault="00870A57" w:rsidP="00870A57">
            <w:pPr>
              <w:widowControl/>
              <w:suppressAutoHyphens w:val="0"/>
              <w:jc w:val="right"/>
              <w:rPr>
                <w:rFonts w:ascii="Arial" w:eastAsia="Times New Roman" w:hAnsi="Arial" w:cs="Arial"/>
                <w:color w:val="000000"/>
                <w:kern w:val="0"/>
                <w:sz w:val="20"/>
                <w:szCs w:val="20"/>
              </w:rPr>
            </w:pPr>
            <w:r w:rsidRPr="00870A57">
              <w:rPr>
                <w:rFonts w:ascii="Arial" w:eastAsia="Times New Roman" w:hAnsi="Arial" w:cs="Arial"/>
                <w:color w:val="000000"/>
                <w:kern w:val="0"/>
                <w:sz w:val="20"/>
                <w:szCs w:val="20"/>
              </w:rPr>
              <w:t>-5 589,46</w:t>
            </w:r>
          </w:p>
        </w:tc>
        <w:tc>
          <w:tcPr>
            <w:tcW w:w="1560" w:type="dxa"/>
            <w:tcBorders>
              <w:top w:val="nil"/>
              <w:left w:val="nil"/>
              <w:bottom w:val="single" w:sz="4" w:space="0" w:color="auto"/>
              <w:right w:val="single" w:sz="4" w:space="0" w:color="auto"/>
            </w:tcBorders>
            <w:shd w:val="clear" w:color="000000" w:fill="FFFFFF"/>
            <w:noWrap/>
            <w:hideMark/>
          </w:tcPr>
          <w:p w14:paraId="5A183BD2" w14:textId="77777777" w:rsidR="00870A57" w:rsidRPr="00870A57" w:rsidRDefault="00870A57" w:rsidP="00870A57">
            <w:pPr>
              <w:widowControl/>
              <w:suppressAutoHyphens w:val="0"/>
              <w:jc w:val="right"/>
              <w:rPr>
                <w:rFonts w:ascii="Arial" w:eastAsia="Times New Roman" w:hAnsi="Arial" w:cs="Arial"/>
                <w:color w:val="000000"/>
                <w:kern w:val="0"/>
                <w:sz w:val="20"/>
                <w:szCs w:val="20"/>
              </w:rPr>
            </w:pPr>
            <w:r w:rsidRPr="00870A57">
              <w:rPr>
                <w:rFonts w:ascii="Arial" w:eastAsia="Times New Roman" w:hAnsi="Arial" w:cs="Arial"/>
                <w:color w:val="000000"/>
                <w:kern w:val="0"/>
                <w:sz w:val="20"/>
                <w:szCs w:val="20"/>
              </w:rPr>
              <w:t>-8,99%</w:t>
            </w:r>
          </w:p>
        </w:tc>
      </w:tr>
      <w:tr w:rsidR="00870A57" w:rsidRPr="00870A57" w14:paraId="5E71567E" w14:textId="77777777" w:rsidTr="004A3374">
        <w:trPr>
          <w:trHeight w:val="255"/>
        </w:trPr>
        <w:tc>
          <w:tcPr>
            <w:tcW w:w="1780" w:type="dxa"/>
            <w:tcBorders>
              <w:top w:val="nil"/>
              <w:left w:val="single" w:sz="4" w:space="0" w:color="auto"/>
              <w:bottom w:val="single" w:sz="4" w:space="0" w:color="auto"/>
              <w:right w:val="single" w:sz="4" w:space="0" w:color="auto"/>
            </w:tcBorders>
            <w:shd w:val="clear" w:color="000000" w:fill="D6DCE4"/>
            <w:noWrap/>
            <w:hideMark/>
          </w:tcPr>
          <w:p w14:paraId="34B337BD" w14:textId="77777777" w:rsidR="00870A57" w:rsidRPr="00870A57" w:rsidRDefault="00870A57" w:rsidP="00870A57">
            <w:pPr>
              <w:widowControl/>
              <w:suppressAutoHyphens w:val="0"/>
              <w:rPr>
                <w:rFonts w:ascii="Arial" w:eastAsia="Times New Roman" w:hAnsi="Arial" w:cs="Arial"/>
                <w:color w:val="000000"/>
                <w:kern w:val="0"/>
                <w:sz w:val="20"/>
                <w:szCs w:val="20"/>
              </w:rPr>
            </w:pPr>
            <w:r w:rsidRPr="00870A57">
              <w:rPr>
                <w:rFonts w:ascii="Arial" w:eastAsia="Times New Roman" w:hAnsi="Arial" w:cs="Arial"/>
                <w:color w:val="000000"/>
                <w:kern w:val="0"/>
                <w:sz w:val="20"/>
                <w:szCs w:val="20"/>
              </w:rPr>
              <w:t>Výsledok</w:t>
            </w:r>
          </w:p>
        </w:tc>
        <w:tc>
          <w:tcPr>
            <w:tcW w:w="1476" w:type="dxa"/>
            <w:tcBorders>
              <w:top w:val="nil"/>
              <w:left w:val="nil"/>
              <w:bottom w:val="single" w:sz="4" w:space="0" w:color="auto"/>
              <w:right w:val="single" w:sz="4" w:space="0" w:color="auto"/>
            </w:tcBorders>
            <w:shd w:val="clear" w:color="000000" w:fill="D6DCE4"/>
            <w:noWrap/>
            <w:hideMark/>
          </w:tcPr>
          <w:p w14:paraId="5A6E1750" w14:textId="77777777" w:rsidR="00870A57" w:rsidRPr="00870A57" w:rsidRDefault="00870A57" w:rsidP="00870A57">
            <w:pPr>
              <w:widowControl/>
              <w:suppressAutoHyphens w:val="0"/>
              <w:jc w:val="right"/>
              <w:rPr>
                <w:rFonts w:ascii="Arial" w:eastAsia="Times New Roman" w:hAnsi="Arial" w:cs="Arial"/>
                <w:color w:val="000000"/>
                <w:kern w:val="0"/>
                <w:sz w:val="20"/>
                <w:szCs w:val="20"/>
              </w:rPr>
            </w:pPr>
            <w:r w:rsidRPr="00870A57">
              <w:rPr>
                <w:rFonts w:ascii="Arial" w:eastAsia="Times New Roman" w:hAnsi="Arial" w:cs="Arial"/>
                <w:color w:val="000000"/>
                <w:kern w:val="0"/>
                <w:sz w:val="20"/>
                <w:szCs w:val="20"/>
              </w:rPr>
              <w:t>31 308,89</w:t>
            </w:r>
          </w:p>
        </w:tc>
        <w:tc>
          <w:tcPr>
            <w:tcW w:w="1544" w:type="dxa"/>
            <w:tcBorders>
              <w:top w:val="nil"/>
              <w:left w:val="nil"/>
              <w:bottom w:val="single" w:sz="4" w:space="0" w:color="auto"/>
              <w:right w:val="single" w:sz="4" w:space="0" w:color="auto"/>
            </w:tcBorders>
            <w:shd w:val="clear" w:color="000000" w:fill="D6DCE4"/>
            <w:noWrap/>
            <w:hideMark/>
          </w:tcPr>
          <w:p w14:paraId="4C81471B" w14:textId="77777777" w:rsidR="00870A57" w:rsidRPr="00870A57" w:rsidRDefault="00870A57" w:rsidP="00870A57">
            <w:pPr>
              <w:widowControl/>
              <w:suppressAutoHyphens w:val="0"/>
              <w:jc w:val="right"/>
              <w:rPr>
                <w:rFonts w:ascii="Arial" w:eastAsia="Times New Roman" w:hAnsi="Arial" w:cs="Arial"/>
                <w:color w:val="000000"/>
                <w:kern w:val="0"/>
                <w:sz w:val="20"/>
                <w:szCs w:val="20"/>
              </w:rPr>
            </w:pPr>
            <w:r w:rsidRPr="00870A57">
              <w:rPr>
                <w:rFonts w:ascii="Arial" w:eastAsia="Times New Roman" w:hAnsi="Arial" w:cs="Arial"/>
                <w:color w:val="000000"/>
                <w:kern w:val="0"/>
                <w:sz w:val="20"/>
                <w:szCs w:val="20"/>
              </w:rPr>
              <w:t>-5 143,60</w:t>
            </w:r>
          </w:p>
        </w:tc>
        <w:tc>
          <w:tcPr>
            <w:tcW w:w="1540" w:type="dxa"/>
            <w:tcBorders>
              <w:top w:val="nil"/>
              <w:left w:val="nil"/>
              <w:bottom w:val="single" w:sz="4" w:space="0" w:color="auto"/>
              <w:right w:val="single" w:sz="4" w:space="0" w:color="auto"/>
            </w:tcBorders>
            <w:shd w:val="clear" w:color="000000" w:fill="D6DCE4"/>
            <w:noWrap/>
            <w:hideMark/>
          </w:tcPr>
          <w:p w14:paraId="1691B7FE" w14:textId="77777777" w:rsidR="00870A57" w:rsidRPr="00870A57" w:rsidRDefault="00870A57" w:rsidP="00870A57">
            <w:pPr>
              <w:widowControl/>
              <w:suppressAutoHyphens w:val="0"/>
              <w:jc w:val="right"/>
              <w:rPr>
                <w:rFonts w:ascii="Arial" w:eastAsia="Times New Roman" w:hAnsi="Arial" w:cs="Arial"/>
                <w:color w:val="000000"/>
                <w:kern w:val="0"/>
                <w:sz w:val="20"/>
                <w:szCs w:val="20"/>
              </w:rPr>
            </w:pPr>
            <w:r w:rsidRPr="00870A57">
              <w:rPr>
                <w:rFonts w:ascii="Arial" w:eastAsia="Times New Roman" w:hAnsi="Arial" w:cs="Arial"/>
                <w:color w:val="000000"/>
                <w:kern w:val="0"/>
                <w:sz w:val="20"/>
                <w:szCs w:val="20"/>
              </w:rPr>
              <w:t>-36 452,49</w:t>
            </w:r>
          </w:p>
        </w:tc>
        <w:tc>
          <w:tcPr>
            <w:tcW w:w="1560" w:type="dxa"/>
            <w:tcBorders>
              <w:top w:val="nil"/>
              <w:left w:val="nil"/>
              <w:bottom w:val="single" w:sz="4" w:space="0" w:color="auto"/>
              <w:right w:val="single" w:sz="4" w:space="0" w:color="auto"/>
            </w:tcBorders>
            <w:shd w:val="clear" w:color="000000" w:fill="D6DCE4"/>
            <w:noWrap/>
            <w:hideMark/>
          </w:tcPr>
          <w:p w14:paraId="6F4C554D" w14:textId="77777777" w:rsidR="00870A57" w:rsidRPr="00870A57" w:rsidRDefault="00870A57" w:rsidP="00870A57">
            <w:pPr>
              <w:widowControl/>
              <w:suppressAutoHyphens w:val="0"/>
              <w:rPr>
                <w:rFonts w:ascii="Arial" w:eastAsia="Times New Roman" w:hAnsi="Arial" w:cs="Arial"/>
                <w:color w:val="000000"/>
                <w:kern w:val="0"/>
                <w:sz w:val="20"/>
                <w:szCs w:val="20"/>
              </w:rPr>
            </w:pPr>
            <w:r w:rsidRPr="00870A57">
              <w:rPr>
                <w:rFonts w:ascii="Arial" w:eastAsia="Times New Roman" w:hAnsi="Arial" w:cs="Arial"/>
                <w:color w:val="000000"/>
                <w:kern w:val="0"/>
                <w:sz w:val="20"/>
                <w:szCs w:val="20"/>
              </w:rPr>
              <w:t> </w:t>
            </w:r>
          </w:p>
        </w:tc>
      </w:tr>
    </w:tbl>
    <w:p w14:paraId="3D1012CA" w14:textId="77777777" w:rsidR="00870A57" w:rsidRPr="00870A57" w:rsidRDefault="00870A57" w:rsidP="00870A57">
      <w:pPr>
        <w:widowControl/>
        <w:shd w:val="clear" w:color="auto" w:fill="FFFFFF" w:themeFill="background1"/>
        <w:suppressAutoHyphens w:val="0"/>
        <w:spacing w:after="160"/>
        <w:jc w:val="both"/>
        <w:rPr>
          <w:rFonts w:ascii="Arial Narrow" w:eastAsiaTheme="minorEastAsia" w:hAnsi="Arial Narrow" w:cstheme="minorBidi"/>
          <w:kern w:val="0"/>
          <w:lang w:eastAsia="en-US"/>
        </w:rPr>
      </w:pPr>
    </w:p>
    <w:p w14:paraId="2CADA241" w14:textId="77777777" w:rsidR="00870A57" w:rsidRPr="00870A57" w:rsidRDefault="00870A57" w:rsidP="00870A57">
      <w:pPr>
        <w:widowControl/>
        <w:shd w:val="clear" w:color="auto" w:fill="FFFFFF" w:themeFill="background1"/>
        <w:suppressAutoHyphens w:val="0"/>
        <w:spacing w:after="120" w:line="259" w:lineRule="auto"/>
        <w:jc w:val="both"/>
        <w:rPr>
          <w:rFonts w:eastAsiaTheme="minorEastAsia"/>
          <w:kern w:val="0"/>
          <w:lang w:eastAsia="en-US"/>
        </w:rPr>
      </w:pPr>
      <w:r w:rsidRPr="00870A57">
        <w:rPr>
          <w:rFonts w:eastAsiaTheme="minorEastAsia"/>
          <w:kern w:val="0"/>
          <w:lang w:eastAsia="en-US"/>
        </w:rPr>
        <w:t xml:space="preserve">     Do výnosov bola zúčtovaná pomerná časť odpisov z majetku vo výške  62 795,13 eur. Tento  majetok (lesné cesty) bol obstaraný z cudzích zdrojov (dotácie). Uvedené operácie nemali vplyv na hospodársky výsledok.</w:t>
      </w:r>
      <w:r w:rsidRPr="00870A57">
        <w:rPr>
          <w:rFonts w:ascii="Arial Narrow" w:eastAsiaTheme="minorEastAsia" w:hAnsi="Arial Narrow" w:cstheme="minorBidi"/>
          <w:kern w:val="0"/>
          <w:lang w:eastAsia="en-US"/>
        </w:rPr>
        <w:t xml:space="preserve"> </w:t>
      </w:r>
      <w:r w:rsidRPr="00870A57">
        <w:rPr>
          <w:rFonts w:eastAsiaTheme="minorEastAsia"/>
          <w:kern w:val="0"/>
          <w:lang w:eastAsia="en-US"/>
        </w:rPr>
        <w:t>Zostatková cena majetku obstaraného z dotácií je ku koncu účtovného obdobia 313 966,48 eur.</w:t>
      </w:r>
      <w:r w:rsidRPr="00870A57">
        <w:rPr>
          <w:rFonts w:ascii="Arial Narrow" w:eastAsiaTheme="minorEastAsia" w:hAnsi="Arial Narrow" w:cstheme="minorBidi"/>
          <w:kern w:val="0"/>
          <w:sz w:val="22"/>
          <w:szCs w:val="22"/>
          <w:lang w:eastAsia="en-US"/>
        </w:rPr>
        <w:t xml:space="preserve">  </w:t>
      </w:r>
      <w:r w:rsidRPr="00870A57">
        <w:rPr>
          <w:rFonts w:eastAsiaTheme="minorEastAsia"/>
          <w:kern w:val="0"/>
          <w:lang w:eastAsia="en-US"/>
        </w:rPr>
        <w:t>Spoločnosť zaplatila v kontrolovanom období transakčnú daň vo výške 1 872,94 eur.</w:t>
      </w:r>
    </w:p>
    <w:p w14:paraId="1C366D69" w14:textId="77777777" w:rsidR="00870A57" w:rsidRPr="00870A57" w:rsidRDefault="00870A57" w:rsidP="00870A57">
      <w:pPr>
        <w:widowControl/>
        <w:shd w:val="clear" w:color="auto" w:fill="FFFFFF" w:themeFill="background1"/>
        <w:suppressAutoHyphens w:val="0"/>
        <w:spacing w:after="120" w:line="259" w:lineRule="auto"/>
        <w:jc w:val="both"/>
        <w:rPr>
          <w:rFonts w:ascii="Arial Narrow" w:eastAsiaTheme="minorEastAsia" w:hAnsi="Arial Narrow" w:cstheme="minorBidi"/>
          <w:kern w:val="0"/>
          <w:sz w:val="22"/>
          <w:szCs w:val="22"/>
          <w:lang w:eastAsia="en-US"/>
        </w:rPr>
      </w:pPr>
      <w:r w:rsidRPr="00870A57">
        <w:rPr>
          <w:rFonts w:eastAsiaTheme="minorEastAsia"/>
          <w:kern w:val="0"/>
          <w:lang w:eastAsia="en-US"/>
        </w:rPr>
        <w:t xml:space="preserve">      V tabuľke uvádzam zmenu cien voči mestu - za uloženie odpadu zo strany prevádzkovateľa skládky, ale aj zmeny cien výkonov zo strany spoločnosti, ku ktorým musela pristúpiť z dôvodu finančnej udržateľnosti: </w:t>
      </w:r>
    </w:p>
    <w:tbl>
      <w:tblPr>
        <w:tblW w:w="7920" w:type="dxa"/>
        <w:tblCellMar>
          <w:left w:w="70" w:type="dxa"/>
          <w:right w:w="70" w:type="dxa"/>
        </w:tblCellMar>
        <w:tblLook w:val="04A0" w:firstRow="1" w:lastRow="0" w:firstColumn="1" w:lastColumn="0" w:noHBand="0" w:noVBand="1"/>
      </w:tblPr>
      <w:tblGrid>
        <w:gridCol w:w="3520"/>
        <w:gridCol w:w="1780"/>
        <w:gridCol w:w="1360"/>
        <w:gridCol w:w="1260"/>
      </w:tblGrid>
      <w:tr w:rsidR="00870A57" w:rsidRPr="00870A57" w14:paraId="30A07A57" w14:textId="77777777" w:rsidTr="004A3374">
        <w:trPr>
          <w:trHeight w:val="300"/>
        </w:trPr>
        <w:tc>
          <w:tcPr>
            <w:tcW w:w="352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6F1007CB" w14:textId="77777777" w:rsidR="00870A57" w:rsidRPr="00870A57" w:rsidRDefault="00870A57" w:rsidP="00870A57">
            <w:pPr>
              <w:widowControl/>
              <w:suppressAutoHyphens w:val="0"/>
              <w:rPr>
                <w:rFonts w:eastAsia="Times New Roman"/>
                <w:b/>
                <w:bCs/>
                <w:color w:val="000000"/>
                <w:kern w:val="0"/>
                <w:sz w:val="22"/>
                <w:szCs w:val="22"/>
              </w:rPr>
            </w:pPr>
            <w:r w:rsidRPr="00870A57">
              <w:rPr>
                <w:rFonts w:eastAsia="Times New Roman"/>
                <w:b/>
                <w:bCs/>
                <w:color w:val="000000"/>
                <w:kern w:val="0"/>
                <w:sz w:val="22"/>
                <w:szCs w:val="22"/>
              </w:rPr>
              <w:t> </w:t>
            </w:r>
          </w:p>
        </w:tc>
        <w:tc>
          <w:tcPr>
            <w:tcW w:w="1780" w:type="dxa"/>
            <w:tcBorders>
              <w:top w:val="single" w:sz="4" w:space="0" w:color="auto"/>
              <w:left w:val="nil"/>
              <w:bottom w:val="single" w:sz="4" w:space="0" w:color="auto"/>
              <w:right w:val="single" w:sz="4" w:space="0" w:color="auto"/>
            </w:tcBorders>
            <w:shd w:val="clear" w:color="000000" w:fill="FFFF00"/>
            <w:noWrap/>
            <w:vAlign w:val="bottom"/>
            <w:hideMark/>
          </w:tcPr>
          <w:p w14:paraId="5507EEDB" w14:textId="77777777" w:rsidR="00870A57" w:rsidRPr="00870A57" w:rsidRDefault="00870A57" w:rsidP="00870A57">
            <w:pPr>
              <w:widowControl/>
              <w:suppressAutoHyphens w:val="0"/>
              <w:jc w:val="center"/>
              <w:rPr>
                <w:rFonts w:eastAsia="Times New Roman"/>
                <w:b/>
                <w:bCs/>
                <w:color w:val="000000"/>
                <w:kern w:val="0"/>
                <w:sz w:val="22"/>
                <w:szCs w:val="22"/>
              </w:rPr>
            </w:pPr>
            <w:r w:rsidRPr="00870A57">
              <w:rPr>
                <w:rFonts w:eastAsia="Times New Roman"/>
                <w:b/>
                <w:bCs/>
                <w:color w:val="000000"/>
                <w:kern w:val="0"/>
                <w:sz w:val="22"/>
                <w:szCs w:val="22"/>
              </w:rPr>
              <w:t>2024</w:t>
            </w:r>
          </w:p>
        </w:tc>
        <w:tc>
          <w:tcPr>
            <w:tcW w:w="1360" w:type="dxa"/>
            <w:tcBorders>
              <w:top w:val="single" w:sz="4" w:space="0" w:color="auto"/>
              <w:left w:val="nil"/>
              <w:bottom w:val="single" w:sz="4" w:space="0" w:color="auto"/>
              <w:right w:val="single" w:sz="4" w:space="0" w:color="auto"/>
            </w:tcBorders>
            <w:shd w:val="clear" w:color="000000" w:fill="FFFF00"/>
            <w:noWrap/>
            <w:vAlign w:val="bottom"/>
            <w:hideMark/>
          </w:tcPr>
          <w:p w14:paraId="2C6327FE" w14:textId="77777777" w:rsidR="00870A57" w:rsidRPr="00870A57" w:rsidRDefault="00870A57" w:rsidP="00870A57">
            <w:pPr>
              <w:widowControl/>
              <w:suppressAutoHyphens w:val="0"/>
              <w:jc w:val="center"/>
              <w:rPr>
                <w:rFonts w:eastAsia="Times New Roman"/>
                <w:b/>
                <w:bCs/>
                <w:color w:val="000000"/>
                <w:kern w:val="0"/>
                <w:sz w:val="22"/>
                <w:szCs w:val="22"/>
              </w:rPr>
            </w:pPr>
            <w:r w:rsidRPr="00870A57">
              <w:rPr>
                <w:rFonts w:eastAsia="Times New Roman"/>
                <w:b/>
                <w:bCs/>
                <w:color w:val="000000"/>
                <w:kern w:val="0"/>
                <w:sz w:val="22"/>
                <w:szCs w:val="22"/>
              </w:rPr>
              <w:t>2025</w:t>
            </w:r>
          </w:p>
        </w:tc>
        <w:tc>
          <w:tcPr>
            <w:tcW w:w="1260" w:type="dxa"/>
            <w:tcBorders>
              <w:top w:val="single" w:sz="4" w:space="0" w:color="auto"/>
              <w:left w:val="nil"/>
              <w:bottom w:val="single" w:sz="4" w:space="0" w:color="auto"/>
              <w:right w:val="single" w:sz="4" w:space="0" w:color="auto"/>
            </w:tcBorders>
            <w:shd w:val="clear" w:color="000000" w:fill="FFFF00"/>
            <w:noWrap/>
            <w:vAlign w:val="bottom"/>
            <w:hideMark/>
          </w:tcPr>
          <w:p w14:paraId="73020C58" w14:textId="77777777" w:rsidR="00870A57" w:rsidRPr="00870A57" w:rsidRDefault="00870A57" w:rsidP="00870A57">
            <w:pPr>
              <w:widowControl/>
              <w:suppressAutoHyphens w:val="0"/>
              <w:jc w:val="center"/>
              <w:rPr>
                <w:rFonts w:eastAsia="Times New Roman"/>
                <w:b/>
                <w:bCs/>
                <w:color w:val="000000"/>
                <w:kern w:val="0"/>
                <w:sz w:val="22"/>
                <w:szCs w:val="22"/>
              </w:rPr>
            </w:pPr>
            <w:r w:rsidRPr="00870A57">
              <w:rPr>
                <w:rFonts w:eastAsia="Times New Roman"/>
                <w:b/>
                <w:bCs/>
                <w:color w:val="000000"/>
                <w:kern w:val="0"/>
                <w:sz w:val="22"/>
                <w:szCs w:val="22"/>
              </w:rPr>
              <w:t>jednotky</w:t>
            </w:r>
          </w:p>
        </w:tc>
      </w:tr>
      <w:tr w:rsidR="00870A57" w:rsidRPr="00870A57" w14:paraId="72678D3E" w14:textId="77777777" w:rsidTr="004A3374">
        <w:trPr>
          <w:trHeight w:val="300"/>
        </w:trPr>
        <w:tc>
          <w:tcPr>
            <w:tcW w:w="3520" w:type="dxa"/>
            <w:tcBorders>
              <w:top w:val="nil"/>
              <w:left w:val="single" w:sz="4" w:space="0" w:color="auto"/>
              <w:bottom w:val="single" w:sz="4" w:space="0" w:color="auto"/>
              <w:right w:val="single" w:sz="4" w:space="0" w:color="auto"/>
            </w:tcBorders>
            <w:shd w:val="clear" w:color="000000" w:fill="E2EFDA"/>
            <w:noWrap/>
            <w:vAlign w:val="bottom"/>
            <w:hideMark/>
          </w:tcPr>
          <w:p w14:paraId="17822483" w14:textId="77777777" w:rsidR="00870A57" w:rsidRPr="00870A57" w:rsidRDefault="00870A57" w:rsidP="00870A57">
            <w:pPr>
              <w:widowControl/>
              <w:suppressAutoHyphens w:val="0"/>
              <w:rPr>
                <w:rFonts w:eastAsia="Times New Roman"/>
                <w:color w:val="000000"/>
                <w:kern w:val="0"/>
                <w:sz w:val="22"/>
                <w:szCs w:val="22"/>
              </w:rPr>
            </w:pPr>
            <w:r w:rsidRPr="00870A57">
              <w:rPr>
                <w:rFonts w:eastAsia="Times New Roman"/>
                <w:color w:val="000000"/>
                <w:kern w:val="0"/>
                <w:sz w:val="22"/>
                <w:szCs w:val="22"/>
              </w:rPr>
              <w:t>Uloženie odpadu na skládku</w:t>
            </w:r>
          </w:p>
        </w:tc>
        <w:tc>
          <w:tcPr>
            <w:tcW w:w="1780" w:type="dxa"/>
            <w:tcBorders>
              <w:top w:val="nil"/>
              <w:left w:val="nil"/>
              <w:bottom w:val="single" w:sz="4" w:space="0" w:color="auto"/>
              <w:right w:val="single" w:sz="4" w:space="0" w:color="auto"/>
            </w:tcBorders>
            <w:shd w:val="clear" w:color="000000" w:fill="E2EFDA"/>
            <w:noWrap/>
            <w:vAlign w:val="bottom"/>
            <w:hideMark/>
          </w:tcPr>
          <w:p w14:paraId="76BF854F" w14:textId="77777777" w:rsidR="00870A57" w:rsidRPr="00870A57" w:rsidRDefault="00870A57" w:rsidP="00870A57">
            <w:pPr>
              <w:widowControl/>
              <w:suppressAutoHyphens w:val="0"/>
              <w:jc w:val="center"/>
              <w:rPr>
                <w:rFonts w:eastAsia="Times New Roman"/>
                <w:color w:val="000000"/>
                <w:kern w:val="0"/>
                <w:sz w:val="22"/>
                <w:szCs w:val="22"/>
              </w:rPr>
            </w:pPr>
            <w:r w:rsidRPr="00870A57">
              <w:rPr>
                <w:rFonts w:eastAsia="Times New Roman"/>
                <w:color w:val="000000"/>
                <w:kern w:val="0"/>
                <w:sz w:val="22"/>
                <w:szCs w:val="22"/>
              </w:rPr>
              <w:t>65</w:t>
            </w:r>
          </w:p>
        </w:tc>
        <w:tc>
          <w:tcPr>
            <w:tcW w:w="1360" w:type="dxa"/>
            <w:tcBorders>
              <w:top w:val="nil"/>
              <w:left w:val="nil"/>
              <w:bottom w:val="single" w:sz="4" w:space="0" w:color="auto"/>
              <w:right w:val="single" w:sz="4" w:space="0" w:color="auto"/>
            </w:tcBorders>
            <w:shd w:val="clear" w:color="000000" w:fill="E2EFDA"/>
            <w:noWrap/>
            <w:vAlign w:val="bottom"/>
            <w:hideMark/>
          </w:tcPr>
          <w:p w14:paraId="2C6A3218" w14:textId="77777777" w:rsidR="00870A57" w:rsidRPr="00870A57" w:rsidRDefault="00870A57" w:rsidP="00870A57">
            <w:pPr>
              <w:widowControl/>
              <w:suppressAutoHyphens w:val="0"/>
              <w:jc w:val="center"/>
              <w:rPr>
                <w:rFonts w:eastAsia="Times New Roman"/>
                <w:color w:val="000000"/>
                <w:kern w:val="0"/>
                <w:sz w:val="22"/>
                <w:szCs w:val="22"/>
              </w:rPr>
            </w:pPr>
            <w:r w:rsidRPr="00870A57">
              <w:rPr>
                <w:rFonts w:eastAsia="Times New Roman"/>
                <w:color w:val="000000"/>
                <w:kern w:val="0"/>
                <w:sz w:val="22"/>
                <w:szCs w:val="22"/>
              </w:rPr>
              <w:t>70,2</w:t>
            </w:r>
          </w:p>
        </w:tc>
        <w:tc>
          <w:tcPr>
            <w:tcW w:w="1260" w:type="dxa"/>
            <w:tcBorders>
              <w:top w:val="nil"/>
              <w:left w:val="nil"/>
              <w:bottom w:val="single" w:sz="4" w:space="0" w:color="auto"/>
              <w:right w:val="single" w:sz="4" w:space="0" w:color="auto"/>
            </w:tcBorders>
            <w:shd w:val="clear" w:color="000000" w:fill="E2EFDA"/>
            <w:noWrap/>
            <w:vAlign w:val="bottom"/>
            <w:hideMark/>
          </w:tcPr>
          <w:p w14:paraId="01108915" w14:textId="77777777" w:rsidR="00870A57" w:rsidRPr="00870A57" w:rsidRDefault="00870A57" w:rsidP="00870A57">
            <w:pPr>
              <w:widowControl/>
              <w:suppressAutoHyphens w:val="0"/>
              <w:rPr>
                <w:rFonts w:eastAsia="Times New Roman"/>
                <w:color w:val="000000"/>
                <w:kern w:val="0"/>
                <w:sz w:val="22"/>
                <w:szCs w:val="22"/>
              </w:rPr>
            </w:pPr>
            <w:r w:rsidRPr="00870A57">
              <w:rPr>
                <w:rFonts w:eastAsia="Times New Roman"/>
                <w:color w:val="000000"/>
                <w:kern w:val="0"/>
                <w:sz w:val="22"/>
                <w:szCs w:val="22"/>
              </w:rPr>
              <w:t>eur/t</w:t>
            </w:r>
          </w:p>
        </w:tc>
      </w:tr>
      <w:tr w:rsidR="00870A57" w:rsidRPr="00870A57" w14:paraId="0E12E97C" w14:textId="77777777" w:rsidTr="004A3374">
        <w:trPr>
          <w:trHeight w:val="300"/>
        </w:trPr>
        <w:tc>
          <w:tcPr>
            <w:tcW w:w="3520" w:type="dxa"/>
            <w:tcBorders>
              <w:top w:val="nil"/>
              <w:left w:val="single" w:sz="4" w:space="0" w:color="auto"/>
              <w:bottom w:val="single" w:sz="4" w:space="0" w:color="auto"/>
              <w:right w:val="single" w:sz="4" w:space="0" w:color="auto"/>
            </w:tcBorders>
            <w:shd w:val="clear" w:color="000000" w:fill="E2EFDA"/>
            <w:noWrap/>
            <w:vAlign w:val="bottom"/>
            <w:hideMark/>
          </w:tcPr>
          <w:p w14:paraId="09A28095" w14:textId="77777777" w:rsidR="00870A57" w:rsidRPr="00870A57" w:rsidRDefault="00870A57" w:rsidP="00870A57">
            <w:pPr>
              <w:widowControl/>
              <w:suppressAutoHyphens w:val="0"/>
              <w:rPr>
                <w:rFonts w:eastAsia="Times New Roman"/>
                <w:color w:val="000000"/>
                <w:kern w:val="0"/>
                <w:sz w:val="22"/>
                <w:szCs w:val="22"/>
              </w:rPr>
            </w:pPr>
            <w:r w:rsidRPr="00870A57">
              <w:rPr>
                <w:rFonts w:eastAsia="Times New Roman"/>
                <w:color w:val="000000"/>
                <w:kern w:val="0"/>
                <w:sz w:val="22"/>
                <w:szCs w:val="22"/>
              </w:rPr>
              <w:t>Poplatok pre Envirofond</w:t>
            </w:r>
          </w:p>
        </w:tc>
        <w:tc>
          <w:tcPr>
            <w:tcW w:w="1780" w:type="dxa"/>
            <w:tcBorders>
              <w:top w:val="nil"/>
              <w:left w:val="nil"/>
              <w:bottom w:val="single" w:sz="4" w:space="0" w:color="auto"/>
              <w:right w:val="single" w:sz="4" w:space="0" w:color="auto"/>
            </w:tcBorders>
            <w:shd w:val="clear" w:color="000000" w:fill="E2EFDA"/>
            <w:noWrap/>
            <w:vAlign w:val="bottom"/>
            <w:hideMark/>
          </w:tcPr>
          <w:p w14:paraId="3A2B994A" w14:textId="77777777" w:rsidR="00870A57" w:rsidRPr="00870A57" w:rsidRDefault="00870A57" w:rsidP="00870A57">
            <w:pPr>
              <w:widowControl/>
              <w:suppressAutoHyphens w:val="0"/>
              <w:jc w:val="center"/>
              <w:rPr>
                <w:rFonts w:eastAsia="Times New Roman"/>
                <w:color w:val="000000"/>
                <w:kern w:val="0"/>
                <w:sz w:val="22"/>
                <w:szCs w:val="22"/>
              </w:rPr>
            </w:pPr>
            <w:r w:rsidRPr="00870A57">
              <w:rPr>
                <w:rFonts w:eastAsia="Times New Roman"/>
                <w:color w:val="000000"/>
                <w:kern w:val="0"/>
                <w:sz w:val="22"/>
                <w:szCs w:val="22"/>
              </w:rPr>
              <w:t>18</w:t>
            </w:r>
          </w:p>
        </w:tc>
        <w:tc>
          <w:tcPr>
            <w:tcW w:w="1360" w:type="dxa"/>
            <w:tcBorders>
              <w:top w:val="nil"/>
              <w:left w:val="nil"/>
              <w:bottom w:val="single" w:sz="4" w:space="0" w:color="auto"/>
              <w:right w:val="single" w:sz="4" w:space="0" w:color="auto"/>
            </w:tcBorders>
            <w:shd w:val="clear" w:color="000000" w:fill="E2EFDA"/>
            <w:noWrap/>
            <w:vAlign w:val="bottom"/>
            <w:hideMark/>
          </w:tcPr>
          <w:p w14:paraId="35A47876" w14:textId="77777777" w:rsidR="00870A57" w:rsidRPr="00870A57" w:rsidRDefault="00870A57" w:rsidP="00870A57">
            <w:pPr>
              <w:widowControl/>
              <w:suppressAutoHyphens w:val="0"/>
              <w:jc w:val="center"/>
              <w:rPr>
                <w:rFonts w:eastAsia="Times New Roman"/>
                <w:color w:val="000000"/>
                <w:kern w:val="0"/>
                <w:sz w:val="22"/>
                <w:szCs w:val="22"/>
              </w:rPr>
            </w:pPr>
            <w:r w:rsidRPr="00870A57">
              <w:rPr>
                <w:rFonts w:eastAsia="Times New Roman"/>
                <w:color w:val="000000"/>
                <w:kern w:val="0"/>
                <w:sz w:val="22"/>
                <w:szCs w:val="22"/>
              </w:rPr>
              <w:t>18</w:t>
            </w:r>
          </w:p>
        </w:tc>
        <w:tc>
          <w:tcPr>
            <w:tcW w:w="1260" w:type="dxa"/>
            <w:tcBorders>
              <w:top w:val="nil"/>
              <w:left w:val="nil"/>
              <w:bottom w:val="single" w:sz="4" w:space="0" w:color="auto"/>
              <w:right w:val="single" w:sz="4" w:space="0" w:color="auto"/>
            </w:tcBorders>
            <w:shd w:val="clear" w:color="000000" w:fill="E2EFDA"/>
            <w:noWrap/>
            <w:vAlign w:val="bottom"/>
            <w:hideMark/>
          </w:tcPr>
          <w:p w14:paraId="01AE12C6" w14:textId="77777777" w:rsidR="00870A57" w:rsidRPr="00870A57" w:rsidRDefault="00870A57" w:rsidP="00870A57">
            <w:pPr>
              <w:widowControl/>
              <w:suppressAutoHyphens w:val="0"/>
              <w:rPr>
                <w:rFonts w:eastAsia="Times New Roman"/>
                <w:color w:val="000000"/>
                <w:kern w:val="0"/>
                <w:sz w:val="22"/>
                <w:szCs w:val="22"/>
              </w:rPr>
            </w:pPr>
            <w:r w:rsidRPr="00870A57">
              <w:rPr>
                <w:rFonts w:eastAsia="Times New Roman"/>
                <w:color w:val="000000"/>
                <w:kern w:val="0"/>
                <w:sz w:val="22"/>
                <w:szCs w:val="22"/>
              </w:rPr>
              <w:t>eur/t</w:t>
            </w:r>
          </w:p>
        </w:tc>
      </w:tr>
      <w:tr w:rsidR="00870A57" w:rsidRPr="00870A57" w14:paraId="11E0DB72" w14:textId="77777777" w:rsidTr="004A3374">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14:paraId="0693EC54" w14:textId="77777777" w:rsidR="00870A57" w:rsidRPr="00870A57" w:rsidRDefault="00870A57" w:rsidP="00870A57">
            <w:pPr>
              <w:widowControl/>
              <w:suppressAutoHyphens w:val="0"/>
              <w:rPr>
                <w:rFonts w:eastAsia="Times New Roman"/>
                <w:color w:val="000000"/>
                <w:kern w:val="0"/>
                <w:sz w:val="22"/>
                <w:szCs w:val="22"/>
              </w:rPr>
            </w:pPr>
            <w:r w:rsidRPr="00870A57">
              <w:rPr>
                <w:rFonts w:eastAsia="Times New Roman"/>
                <w:color w:val="000000"/>
                <w:kern w:val="0"/>
                <w:sz w:val="22"/>
                <w:szCs w:val="22"/>
              </w:rPr>
              <w:t>Ubehnuté km MAN VOK</w:t>
            </w:r>
          </w:p>
        </w:tc>
        <w:tc>
          <w:tcPr>
            <w:tcW w:w="1780" w:type="dxa"/>
            <w:tcBorders>
              <w:top w:val="nil"/>
              <w:left w:val="nil"/>
              <w:bottom w:val="single" w:sz="4" w:space="0" w:color="auto"/>
              <w:right w:val="single" w:sz="4" w:space="0" w:color="auto"/>
            </w:tcBorders>
            <w:shd w:val="clear" w:color="auto" w:fill="auto"/>
            <w:noWrap/>
            <w:vAlign w:val="bottom"/>
            <w:hideMark/>
          </w:tcPr>
          <w:p w14:paraId="73DE186C" w14:textId="77777777" w:rsidR="00870A57" w:rsidRPr="00870A57" w:rsidRDefault="00870A57" w:rsidP="00870A57">
            <w:pPr>
              <w:widowControl/>
              <w:suppressAutoHyphens w:val="0"/>
              <w:jc w:val="center"/>
              <w:rPr>
                <w:rFonts w:eastAsia="Times New Roman"/>
                <w:color w:val="000000"/>
                <w:kern w:val="0"/>
                <w:sz w:val="22"/>
                <w:szCs w:val="22"/>
              </w:rPr>
            </w:pPr>
            <w:r w:rsidRPr="00870A57">
              <w:rPr>
                <w:rFonts w:eastAsia="Times New Roman"/>
                <w:color w:val="000000"/>
                <w:kern w:val="0"/>
                <w:sz w:val="22"/>
                <w:szCs w:val="22"/>
              </w:rPr>
              <w:t>1,79</w:t>
            </w:r>
          </w:p>
        </w:tc>
        <w:tc>
          <w:tcPr>
            <w:tcW w:w="1360" w:type="dxa"/>
            <w:tcBorders>
              <w:top w:val="nil"/>
              <w:left w:val="nil"/>
              <w:bottom w:val="single" w:sz="4" w:space="0" w:color="auto"/>
              <w:right w:val="single" w:sz="4" w:space="0" w:color="auto"/>
            </w:tcBorders>
            <w:shd w:val="clear" w:color="auto" w:fill="auto"/>
            <w:noWrap/>
            <w:vAlign w:val="bottom"/>
            <w:hideMark/>
          </w:tcPr>
          <w:p w14:paraId="2A5BD322" w14:textId="77777777" w:rsidR="00870A57" w:rsidRPr="00870A57" w:rsidRDefault="00870A57" w:rsidP="00870A57">
            <w:pPr>
              <w:widowControl/>
              <w:suppressAutoHyphens w:val="0"/>
              <w:jc w:val="center"/>
              <w:rPr>
                <w:rFonts w:eastAsia="Times New Roman"/>
                <w:color w:val="000000"/>
                <w:kern w:val="0"/>
                <w:sz w:val="22"/>
                <w:szCs w:val="22"/>
              </w:rPr>
            </w:pPr>
            <w:r w:rsidRPr="00870A57">
              <w:rPr>
                <w:rFonts w:eastAsia="Times New Roman"/>
                <w:color w:val="000000"/>
                <w:kern w:val="0"/>
                <w:sz w:val="22"/>
                <w:szCs w:val="22"/>
              </w:rPr>
              <w:t>2</w:t>
            </w:r>
          </w:p>
        </w:tc>
        <w:tc>
          <w:tcPr>
            <w:tcW w:w="1260" w:type="dxa"/>
            <w:tcBorders>
              <w:top w:val="nil"/>
              <w:left w:val="nil"/>
              <w:bottom w:val="single" w:sz="4" w:space="0" w:color="auto"/>
              <w:right w:val="single" w:sz="4" w:space="0" w:color="auto"/>
            </w:tcBorders>
            <w:shd w:val="clear" w:color="auto" w:fill="auto"/>
            <w:noWrap/>
            <w:vAlign w:val="bottom"/>
            <w:hideMark/>
          </w:tcPr>
          <w:p w14:paraId="1FBF8869" w14:textId="77777777" w:rsidR="00870A57" w:rsidRPr="00870A57" w:rsidRDefault="00870A57" w:rsidP="00870A57">
            <w:pPr>
              <w:widowControl/>
              <w:suppressAutoHyphens w:val="0"/>
              <w:rPr>
                <w:rFonts w:eastAsia="Times New Roman"/>
                <w:color w:val="000000"/>
                <w:kern w:val="0"/>
                <w:sz w:val="22"/>
                <w:szCs w:val="22"/>
              </w:rPr>
            </w:pPr>
            <w:r w:rsidRPr="00870A57">
              <w:rPr>
                <w:rFonts w:eastAsia="Times New Roman"/>
                <w:color w:val="000000"/>
                <w:kern w:val="0"/>
                <w:sz w:val="22"/>
                <w:szCs w:val="22"/>
              </w:rPr>
              <w:t>eur/km</w:t>
            </w:r>
          </w:p>
        </w:tc>
      </w:tr>
      <w:tr w:rsidR="00870A57" w:rsidRPr="00870A57" w14:paraId="624DAB6E" w14:textId="77777777" w:rsidTr="004A3374">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14:paraId="7A4F59D6" w14:textId="77777777" w:rsidR="00870A57" w:rsidRPr="00870A57" w:rsidRDefault="00870A57" w:rsidP="00870A57">
            <w:pPr>
              <w:widowControl/>
              <w:suppressAutoHyphens w:val="0"/>
              <w:rPr>
                <w:rFonts w:eastAsia="Times New Roman"/>
                <w:color w:val="000000"/>
                <w:kern w:val="0"/>
                <w:sz w:val="22"/>
                <w:szCs w:val="22"/>
              </w:rPr>
            </w:pPr>
            <w:r w:rsidRPr="00870A57">
              <w:rPr>
                <w:rFonts w:eastAsia="Times New Roman"/>
                <w:color w:val="000000"/>
                <w:kern w:val="0"/>
                <w:sz w:val="22"/>
                <w:szCs w:val="22"/>
              </w:rPr>
              <w:t>Manipulácia s VOK</w:t>
            </w:r>
          </w:p>
        </w:tc>
        <w:tc>
          <w:tcPr>
            <w:tcW w:w="1780" w:type="dxa"/>
            <w:tcBorders>
              <w:top w:val="nil"/>
              <w:left w:val="nil"/>
              <w:bottom w:val="single" w:sz="4" w:space="0" w:color="auto"/>
              <w:right w:val="single" w:sz="4" w:space="0" w:color="auto"/>
            </w:tcBorders>
            <w:shd w:val="clear" w:color="auto" w:fill="auto"/>
            <w:noWrap/>
            <w:vAlign w:val="bottom"/>
            <w:hideMark/>
          </w:tcPr>
          <w:p w14:paraId="51365423" w14:textId="77777777" w:rsidR="00870A57" w:rsidRPr="00870A57" w:rsidRDefault="00870A57" w:rsidP="00870A57">
            <w:pPr>
              <w:widowControl/>
              <w:suppressAutoHyphens w:val="0"/>
              <w:jc w:val="center"/>
              <w:rPr>
                <w:rFonts w:eastAsia="Times New Roman"/>
                <w:color w:val="000000"/>
                <w:kern w:val="0"/>
                <w:sz w:val="22"/>
                <w:szCs w:val="22"/>
              </w:rPr>
            </w:pPr>
            <w:r w:rsidRPr="00870A57">
              <w:rPr>
                <w:rFonts w:eastAsia="Times New Roman"/>
                <w:color w:val="000000"/>
                <w:kern w:val="0"/>
                <w:sz w:val="22"/>
                <w:szCs w:val="22"/>
              </w:rPr>
              <w:t>15</w:t>
            </w:r>
          </w:p>
        </w:tc>
        <w:tc>
          <w:tcPr>
            <w:tcW w:w="1360" w:type="dxa"/>
            <w:tcBorders>
              <w:top w:val="nil"/>
              <w:left w:val="nil"/>
              <w:bottom w:val="single" w:sz="4" w:space="0" w:color="auto"/>
              <w:right w:val="single" w:sz="4" w:space="0" w:color="auto"/>
            </w:tcBorders>
            <w:shd w:val="clear" w:color="auto" w:fill="auto"/>
            <w:noWrap/>
            <w:vAlign w:val="bottom"/>
            <w:hideMark/>
          </w:tcPr>
          <w:p w14:paraId="2C46A40C" w14:textId="77777777" w:rsidR="00870A57" w:rsidRPr="00870A57" w:rsidRDefault="00870A57" w:rsidP="00870A57">
            <w:pPr>
              <w:widowControl/>
              <w:suppressAutoHyphens w:val="0"/>
              <w:jc w:val="center"/>
              <w:rPr>
                <w:rFonts w:eastAsia="Times New Roman"/>
                <w:color w:val="000000"/>
                <w:kern w:val="0"/>
                <w:sz w:val="22"/>
                <w:szCs w:val="22"/>
              </w:rPr>
            </w:pPr>
            <w:r w:rsidRPr="00870A57">
              <w:rPr>
                <w:rFonts w:eastAsia="Times New Roman"/>
                <w:color w:val="000000"/>
                <w:kern w:val="0"/>
                <w:sz w:val="22"/>
                <w:szCs w:val="22"/>
              </w:rPr>
              <w:t>15</w:t>
            </w:r>
          </w:p>
        </w:tc>
        <w:tc>
          <w:tcPr>
            <w:tcW w:w="1260" w:type="dxa"/>
            <w:tcBorders>
              <w:top w:val="nil"/>
              <w:left w:val="nil"/>
              <w:bottom w:val="single" w:sz="4" w:space="0" w:color="auto"/>
              <w:right w:val="single" w:sz="4" w:space="0" w:color="auto"/>
            </w:tcBorders>
            <w:shd w:val="clear" w:color="auto" w:fill="auto"/>
            <w:noWrap/>
            <w:vAlign w:val="bottom"/>
            <w:hideMark/>
          </w:tcPr>
          <w:p w14:paraId="2D103854" w14:textId="77777777" w:rsidR="00870A57" w:rsidRPr="00870A57" w:rsidRDefault="00870A57" w:rsidP="00870A57">
            <w:pPr>
              <w:widowControl/>
              <w:suppressAutoHyphens w:val="0"/>
              <w:rPr>
                <w:rFonts w:eastAsia="Times New Roman"/>
                <w:color w:val="000000"/>
                <w:kern w:val="0"/>
                <w:sz w:val="22"/>
                <w:szCs w:val="22"/>
              </w:rPr>
            </w:pPr>
            <w:r w:rsidRPr="00870A57">
              <w:rPr>
                <w:rFonts w:eastAsia="Times New Roman"/>
                <w:color w:val="000000"/>
                <w:kern w:val="0"/>
                <w:sz w:val="22"/>
                <w:szCs w:val="22"/>
              </w:rPr>
              <w:t>eur/ks</w:t>
            </w:r>
          </w:p>
        </w:tc>
      </w:tr>
      <w:tr w:rsidR="00870A57" w:rsidRPr="00870A57" w14:paraId="1D30232F" w14:textId="77777777" w:rsidTr="004A3374">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14:paraId="58B68EA6" w14:textId="77777777" w:rsidR="00870A57" w:rsidRPr="00870A57" w:rsidRDefault="00870A57" w:rsidP="00870A57">
            <w:pPr>
              <w:widowControl/>
              <w:suppressAutoHyphens w:val="0"/>
              <w:rPr>
                <w:rFonts w:eastAsia="Times New Roman"/>
                <w:color w:val="000000"/>
                <w:kern w:val="0"/>
                <w:sz w:val="22"/>
                <w:szCs w:val="22"/>
              </w:rPr>
            </w:pPr>
            <w:r w:rsidRPr="00870A57">
              <w:rPr>
                <w:rFonts w:eastAsia="Times New Roman"/>
                <w:color w:val="000000"/>
                <w:kern w:val="0"/>
                <w:sz w:val="22"/>
                <w:szCs w:val="22"/>
              </w:rPr>
              <w:t>Výkon VOK (15 min)</w:t>
            </w:r>
          </w:p>
        </w:tc>
        <w:tc>
          <w:tcPr>
            <w:tcW w:w="1780" w:type="dxa"/>
            <w:tcBorders>
              <w:top w:val="nil"/>
              <w:left w:val="nil"/>
              <w:bottom w:val="single" w:sz="4" w:space="0" w:color="auto"/>
              <w:right w:val="single" w:sz="4" w:space="0" w:color="auto"/>
            </w:tcBorders>
            <w:shd w:val="clear" w:color="auto" w:fill="auto"/>
            <w:noWrap/>
            <w:vAlign w:val="bottom"/>
            <w:hideMark/>
          </w:tcPr>
          <w:p w14:paraId="6E8B6186" w14:textId="77777777" w:rsidR="00870A57" w:rsidRPr="00870A57" w:rsidRDefault="00870A57" w:rsidP="00870A57">
            <w:pPr>
              <w:widowControl/>
              <w:suppressAutoHyphens w:val="0"/>
              <w:jc w:val="center"/>
              <w:rPr>
                <w:rFonts w:eastAsia="Times New Roman"/>
                <w:color w:val="000000"/>
                <w:kern w:val="0"/>
                <w:sz w:val="22"/>
                <w:szCs w:val="22"/>
              </w:rPr>
            </w:pPr>
            <w:r w:rsidRPr="00870A57">
              <w:rPr>
                <w:rFonts w:eastAsia="Times New Roman"/>
                <w:color w:val="000000"/>
                <w:kern w:val="0"/>
                <w:sz w:val="22"/>
                <w:szCs w:val="22"/>
              </w:rPr>
              <w:t>8</w:t>
            </w:r>
          </w:p>
        </w:tc>
        <w:tc>
          <w:tcPr>
            <w:tcW w:w="1360" w:type="dxa"/>
            <w:tcBorders>
              <w:top w:val="nil"/>
              <w:left w:val="nil"/>
              <w:bottom w:val="single" w:sz="4" w:space="0" w:color="auto"/>
              <w:right w:val="single" w:sz="4" w:space="0" w:color="auto"/>
            </w:tcBorders>
            <w:shd w:val="clear" w:color="auto" w:fill="auto"/>
            <w:noWrap/>
            <w:vAlign w:val="bottom"/>
            <w:hideMark/>
          </w:tcPr>
          <w:p w14:paraId="74294F1B" w14:textId="77777777" w:rsidR="00870A57" w:rsidRPr="00870A57" w:rsidRDefault="00870A57" w:rsidP="00870A57">
            <w:pPr>
              <w:widowControl/>
              <w:suppressAutoHyphens w:val="0"/>
              <w:jc w:val="center"/>
              <w:rPr>
                <w:rFonts w:eastAsia="Times New Roman"/>
                <w:color w:val="000000"/>
                <w:kern w:val="0"/>
                <w:sz w:val="22"/>
                <w:szCs w:val="22"/>
              </w:rPr>
            </w:pPr>
            <w:r w:rsidRPr="00870A57">
              <w:rPr>
                <w:rFonts w:eastAsia="Times New Roman"/>
                <w:color w:val="000000"/>
                <w:kern w:val="0"/>
                <w:sz w:val="22"/>
                <w:szCs w:val="22"/>
              </w:rPr>
              <w:t>10</w:t>
            </w:r>
          </w:p>
        </w:tc>
        <w:tc>
          <w:tcPr>
            <w:tcW w:w="1260" w:type="dxa"/>
            <w:tcBorders>
              <w:top w:val="nil"/>
              <w:left w:val="nil"/>
              <w:bottom w:val="single" w:sz="4" w:space="0" w:color="auto"/>
              <w:right w:val="single" w:sz="4" w:space="0" w:color="auto"/>
            </w:tcBorders>
            <w:shd w:val="clear" w:color="auto" w:fill="auto"/>
            <w:noWrap/>
            <w:vAlign w:val="bottom"/>
            <w:hideMark/>
          </w:tcPr>
          <w:p w14:paraId="6FCCC1B5" w14:textId="77777777" w:rsidR="00870A57" w:rsidRPr="00870A57" w:rsidRDefault="00870A57" w:rsidP="00870A57">
            <w:pPr>
              <w:widowControl/>
              <w:suppressAutoHyphens w:val="0"/>
              <w:rPr>
                <w:rFonts w:eastAsia="Times New Roman"/>
                <w:color w:val="000000"/>
                <w:kern w:val="0"/>
                <w:sz w:val="22"/>
                <w:szCs w:val="22"/>
              </w:rPr>
            </w:pPr>
            <w:r w:rsidRPr="00870A57">
              <w:rPr>
                <w:rFonts w:eastAsia="Times New Roman"/>
                <w:color w:val="000000"/>
                <w:kern w:val="0"/>
                <w:sz w:val="22"/>
                <w:szCs w:val="22"/>
              </w:rPr>
              <w:t>eur/15min</w:t>
            </w:r>
          </w:p>
        </w:tc>
      </w:tr>
      <w:tr w:rsidR="00870A57" w:rsidRPr="00870A57" w14:paraId="30881F3F" w14:textId="77777777" w:rsidTr="004A3374">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14:paraId="5AC2813D" w14:textId="77777777" w:rsidR="00870A57" w:rsidRPr="00870A57" w:rsidRDefault="00870A57" w:rsidP="00870A57">
            <w:pPr>
              <w:widowControl/>
              <w:suppressAutoHyphens w:val="0"/>
              <w:rPr>
                <w:rFonts w:eastAsia="Times New Roman"/>
                <w:color w:val="000000"/>
                <w:kern w:val="0"/>
                <w:sz w:val="22"/>
                <w:szCs w:val="22"/>
              </w:rPr>
            </w:pPr>
            <w:r w:rsidRPr="00870A57">
              <w:rPr>
                <w:rFonts w:eastAsia="Times New Roman"/>
                <w:color w:val="000000"/>
                <w:kern w:val="0"/>
                <w:sz w:val="22"/>
                <w:szCs w:val="22"/>
              </w:rPr>
              <w:t>John Deere pracovný výkon (15 min)</w:t>
            </w:r>
          </w:p>
        </w:tc>
        <w:tc>
          <w:tcPr>
            <w:tcW w:w="1780" w:type="dxa"/>
            <w:tcBorders>
              <w:top w:val="nil"/>
              <w:left w:val="nil"/>
              <w:bottom w:val="single" w:sz="4" w:space="0" w:color="auto"/>
              <w:right w:val="single" w:sz="4" w:space="0" w:color="auto"/>
            </w:tcBorders>
            <w:shd w:val="clear" w:color="auto" w:fill="auto"/>
            <w:noWrap/>
            <w:vAlign w:val="bottom"/>
            <w:hideMark/>
          </w:tcPr>
          <w:p w14:paraId="72E4DFB8" w14:textId="77777777" w:rsidR="00870A57" w:rsidRPr="00870A57" w:rsidRDefault="00870A57" w:rsidP="00870A57">
            <w:pPr>
              <w:widowControl/>
              <w:suppressAutoHyphens w:val="0"/>
              <w:jc w:val="center"/>
              <w:rPr>
                <w:rFonts w:eastAsia="Times New Roman"/>
                <w:color w:val="000000"/>
                <w:kern w:val="0"/>
                <w:sz w:val="22"/>
                <w:szCs w:val="22"/>
              </w:rPr>
            </w:pPr>
            <w:r w:rsidRPr="00870A57">
              <w:rPr>
                <w:rFonts w:eastAsia="Times New Roman"/>
                <w:color w:val="000000"/>
                <w:kern w:val="0"/>
                <w:sz w:val="22"/>
                <w:szCs w:val="22"/>
              </w:rPr>
              <w:t>9,5</w:t>
            </w:r>
          </w:p>
        </w:tc>
        <w:tc>
          <w:tcPr>
            <w:tcW w:w="1360" w:type="dxa"/>
            <w:tcBorders>
              <w:top w:val="nil"/>
              <w:left w:val="nil"/>
              <w:bottom w:val="single" w:sz="4" w:space="0" w:color="auto"/>
              <w:right w:val="single" w:sz="4" w:space="0" w:color="auto"/>
            </w:tcBorders>
            <w:shd w:val="clear" w:color="auto" w:fill="auto"/>
            <w:noWrap/>
            <w:vAlign w:val="bottom"/>
            <w:hideMark/>
          </w:tcPr>
          <w:p w14:paraId="51677886" w14:textId="77777777" w:rsidR="00870A57" w:rsidRPr="00870A57" w:rsidRDefault="00870A57" w:rsidP="00870A57">
            <w:pPr>
              <w:widowControl/>
              <w:suppressAutoHyphens w:val="0"/>
              <w:jc w:val="center"/>
              <w:rPr>
                <w:rFonts w:eastAsia="Times New Roman"/>
                <w:color w:val="000000"/>
                <w:kern w:val="0"/>
                <w:sz w:val="22"/>
                <w:szCs w:val="22"/>
              </w:rPr>
            </w:pPr>
            <w:r w:rsidRPr="00870A57">
              <w:rPr>
                <w:rFonts w:eastAsia="Times New Roman"/>
                <w:color w:val="000000"/>
                <w:kern w:val="0"/>
                <w:sz w:val="22"/>
                <w:szCs w:val="22"/>
              </w:rPr>
              <w:t>12</w:t>
            </w:r>
          </w:p>
        </w:tc>
        <w:tc>
          <w:tcPr>
            <w:tcW w:w="1260" w:type="dxa"/>
            <w:tcBorders>
              <w:top w:val="nil"/>
              <w:left w:val="nil"/>
              <w:bottom w:val="single" w:sz="4" w:space="0" w:color="auto"/>
              <w:right w:val="single" w:sz="4" w:space="0" w:color="auto"/>
            </w:tcBorders>
            <w:shd w:val="clear" w:color="auto" w:fill="auto"/>
            <w:noWrap/>
            <w:vAlign w:val="bottom"/>
            <w:hideMark/>
          </w:tcPr>
          <w:p w14:paraId="09878F10" w14:textId="77777777" w:rsidR="00870A57" w:rsidRPr="00870A57" w:rsidRDefault="00870A57" w:rsidP="00870A57">
            <w:pPr>
              <w:widowControl/>
              <w:suppressAutoHyphens w:val="0"/>
              <w:rPr>
                <w:rFonts w:eastAsia="Times New Roman"/>
                <w:color w:val="000000"/>
                <w:kern w:val="0"/>
                <w:sz w:val="22"/>
                <w:szCs w:val="22"/>
              </w:rPr>
            </w:pPr>
            <w:r w:rsidRPr="00870A57">
              <w:rPr>
                <w:rFonts w:eastAsia="Times New Roman"/>
                <w:color w:val="000000"/>
                <w:kern w:val="0"/>
                <w:sz w:val="22"/>
                <w:szCs w:val="22"/>
              </w:rPr>
              <w:t>eur/15min</w:t>
            </w:r>
          </w:p>
        </w:tc>
      </w:tr>
      <w:tr w:rsidR="00870A57" w:rsidRPr="00870A57" w14:paraId="42418092" w14:textId="77777777" w:rsidTr="004A3374">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14:paraId="712383D5" w14:textId="77777777" w:rsidR="00870A57" w:rsidRPr="00870A57" w:rsidRDefault="00870A57" w:rsidP="00870A57">
            <w:pPr>
              <w:widowControl/>
              <w:suppressAutoHyphens w:val="0"/>
              <w:rPr>
                <w:rFonts w:eastAsia="Times New Roman"/>
                <w:color w:val="000000"/>
                <w:kern w:val="0"/>
                <w:sz w:val="22"/>
                <w:szCs w:val="22"/>
              </w:rPr>
            </w:pPr>
            <w:r w:rsidRPr="00870A57">
              <w:rPr>
                <w:rFonts w:eastAsia="Times New Roman"/>
                <w:color w:val="000000"/>
                <w:kern w:val="0"/>
                <w:sz w:val="22"/>
                <w:szCs w:val="22"/>
              </w:rPr>
              <w:t>Manipulácia do 120 l nádobou</w:t>
            </w:r>
          </w:p>
        </w:tc>
        <w:tc>
          <w:tcPr>
            <w:tcW w:w="1780" w:type="dxa"/>
            <w:tcBorders>
              <w:top w:val="nil"/>
              <w:left w:val="nil"/>
              <w:bottom w:val="single" w:sz="4" w:space="0" w:color="auto"/>
              <w:right w:val="single" w:sz="4" w:space="0" w:color="auto"/>
            </w:tcBorders>
            <w:shd w:val="clear" w:color="auto" w:fill="auto"/>
            <w:noWrap/>
            <w:vAlign w:val="bottom"/>
            <w:hideMark/>
          </w:tcPr>
          <w:p w14:paraId="7A857B4F" w14:textId="77777777" w:rsidR="00870A57" w:rsidRPr="00870A57" w:rsidRDefault="00870A57" w:rsidP="00870A57">
            <w:pPr>
              <w:widowControl/>
              <w:suppressAutoHyphens w:val="0"/>
              <w:jc w:val="center"/>
              <w:rPr>
                <w:rFonts w:eastAsia="Times New Roman"/>
                <w:color w:val="000000"/>
                <w:kern w:val="0"/>
                <w:sz w:val="22"/>
                <w:szCs w:val="22"/>
              </w:rPr>
            </w:pPr>
            <w:r w:rsidRPr="00870A57">
              <w:rPr>
                <w:rFonts w:eastAsia="Times New Roman"/>
                <w:color w:val="000000"/>
                <w:kern w:val="0"/>
                <w:sz w:val="22"/>
                <w:szCs w:val="22"/>
              </w:rPr>
              <w:t>1,2</w:t>
            </w:r>
          </w:p>
        </w:tc>
        <w:tc>
          <w:tcPr>
            <w:tcW w:w="1360" w:type="dxa"/>
            <w:tcBorders>
              <w:top w:val="nil"/>
              <w:left w:val="nil"/>
              <w:bottom w:val="single" w:sz="4" w:space="0" w:color="auto"/>
              <w:right w:val="single" w:sz="4" w:space="0" w:color="auto"/>
            </w:tcBorders>
            <w:shd w:val="clear" w:color="auto" w:fill="auto"/>
            <w:noWrap/>
            <w:vAlign w:val="bottom"/>
            <w:hideMark/>
          </w:tcPr>
          <w:p w14:paraId="6DD88C7E" w14:textId="77777777" w:rsidR="00870A57" w:rsidRPr="00870A57" w:rsidRDefault="00870A57" w:rsidP="00870A57">
            <w:pPr>
              <w:widowControl/>
              <w:suppressAutoHyphens w:val="0"/>
              <w:jc w:val="center"/>
              <w:rPr>
                <w:rFonts w:eastAsia="Times New Roman"/>
                <w:color w:val="000000"/>
                <w:kern w:val="0"/>
                <w:sz w:val="22"/>
                <w:szCs w:val="22"/>
              </w:rPr>
            </w:pPr>
            <w:r w:rsidRPr="00870A57">
              <w:rPr>
                <w:rFonts w:eastAsia="Times New Roman"/>
                <w:color w:val="000000"/>
                <w:kern w:val="0"/>
                <w:sz w:val="22"/>
                <w:szCs w:val="22"/>
              </w:rPr>
              <w:t>1,5</w:t>
            </w:r>
          </w:p>
        </w:tc>
        <w:tc>
          <w:tcPr>
            <w:tcW w:w="1260" w:type="dxa"/>
            <w:tcBorders>
              <w:top w:val="nil"/>
              <w:left w:val="nil"/>
              <w:bottom w:val="single" w:sz="4" w:space="0" w:color="auto"/>
              <w:right w:val="single" w:sz="4" w:space="0" w:color="auto"/>
            </w:tcBorders>
            <w:shd w:val="clear" w:color="auto" w:fill="auto"/>
            <w:noWrap/>
            <w:vAlign w:val="bottom"/>
            <w:hideMark/>
          </w:tcPr>
          <w:p w14:paraId="2792B549" w14:textId="77777777" w:rsidR="00870A57" w:rsidRPr="00870A57" w:rsidRDefault="00870A57" w:rsidP="00870A57">
            <w:pPr>
              <w:widowControl/>
              <w:suppressAutoHyphens w:val="0"/>
              <w:rPr>
                <w:rFonts w:eastAsia="Times New Roman"/>
                <w:color w:val="000000"/>
                <w:kern w:val="0"/>
                <w:sz w:val="22"/>
                <w:szCs w:val="22"/>
              </w:rPr>
            </w:pPr>
            <w:r w:rsidRPr="00870A57">
              <w:rPr>
                <w:rFonts w:eastAsia="Times New Roman"/>
                <w:color w:val="000000"/>
                <w:kern w:val="0"/>
                <w:sz w:val="22"/>
                <w:szCs w:val="22"/>
              </w:rPr>
              <w:t>eur/ks</w:t>
            </w:r>
          </w:p>
        </w:tc>
      </w:tr>
      <w:tr w:rsidR="00870A57" w:rsidRPr="00870A57" w14:paraId="3163E6A6" w14:textId="77777777" w:rsidTr="004A3374">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14:paraId="65EE2CB7" w14:textId="77777777" w:rsidR="00870A57" w:rsidRPr="00870A57" w:rsidRDefault="00870A57" w:rsidP="00870A57">
            <w:pPr>
              <w:widowControl/>
              <w:suppressAutoHyphens w:val="0"/>
              <w:rPr>
                <w:rFonts w:eastAsia="Times New Roman"/>
                <w:color w:val="000000"/>
                <w:kern w:val="0"/>
                <w:sz w:val="22"/>
                <w:szCs w:val="22"/>
              </w:rPr>
            </w:pPr>
            <w:r w:rsidRPr="00870A57">
              <w:rPr>
                <w:rFonts w:eastAsia="Times New Roman"/>
                <w:color w:val="000000"/>
                <w:kern w:val="0"/>
                <w:sz w:val="22"/>
                <w:szCs w:val="22"/>
              </w:rPr>
              <w:t>Manipulácia s 1100 l zb. nádobou</w:t>
            </w:r>
          </w:p>
        </w:tc>
        <w:tc>
          <w:tcPr>
            <w:tcW w:w="1780" w:type="dxa"/>
            <w:tcBorders>
              <w:top w:val="nil"/>
              <w:left w:val="nil"/>
              <w:bottom w:val="single" w:sz="4" w:space="0" w:color="auto"/>
              <w:right w:val="single" w:sz="4" w:space="0" w:color="auto"/>
            </w:tcBorders>
            <w:shd w:val="clear" w:color="auto" w:fill="auto"/>
            <w:noWrap/>
            <w:vAlign w:val="bottom"/>
            <w:hideMark/>
          </w:tcPr>
          <w:p w14:paraId="7D3653D9" w14:textId="77777777" w:rsidR="00870A57" w:rsidRPr="00870A57" w:rsidRDefault="00870A57" w:rsidP="00870A57">
            <w:pPr>
              <w:widowControl/>
              <w:suppressAutoHyphens w:val="0"/>
              <w:jc w:val="center"/>
              <w:rPr>
                <w:rFonts w:eastAsia="Times New Roman"/>
                <w:color w:val="000000"/>
                <w:kern w:val="0"/>
                <w:sz w:val="22"/>
                <w:szCs w:val="22"/>
              </w:rPr>
            </w:pPr>
            <w:r w:rsidRPr="00870A57">
              <w:rPr>
                <w:rFonts w:eastAsia="Times New Roman"/>
                <w:color w:val="000000"/>
                <w:kern w:val="0"/>
                <w:sz w:val="22"/>
                <w:szCs w:val="22"/>
              </w:rPr>
              <w:t>10</w:t>
            </w:r>
          </w:p>
        </w:tc>
        <w:tc>
          <w:tcPr>
            <w:tcW w:w="1360" w:type="dxa"/>
            <w:tcBorders>
              <w:top w:val="nil"/>
              <w:left w:val="nil"/>
              <w:bottom w:val="single" w:sz="4" w:space="0" w:color="auto"/>
              <w:right w:val="single" w:sz="4" w:space="0" w:color="auto"/>
            </w:tcBorders>
            <w:shd w:val="clear" w:color="auto" w:fill="auto"/>
            <w:noWrap/>
            <w:vAlign w:val="bottom"/>
            <w:hideMark/>
          </w:tcPr>
          <w:p w14:paraId="283BB733" w14:textId="77777777" w:rsidR="00870A57" w:rsidRPr="00870A57" w:rsidRDefault="00870A57" w:rsidP="00870A57">
            <w:pPr>
              <w:widowControl/>
              <w:suppressAutoHyphens w:val="0"/>
              <w:jc w:val="center"/>
              <w:rPr>
                <w:rFonts w:eastAsia="Times New Roman"/>
                <w:color w:val="000000"/>
                <w:kern w:val="0"/>
                <w:sz w:val="22"/>
                <w:szCs w:val="22"/>
              </w:rPr>
            </w:pPr>
            <w:r w:rsidRPr="00870A57">
              <w:rPr>
                <w:rFonts w:eastAsia="Times New Roman"/>
                <w:color w:val="000000"/>
                <w:kern w:val="0"/>
                <w:sz w:val="22"/>
                <w:szCs w:val="22"/>
              </w:rPr>
              <w:t>11</w:t>
            </w:r>
          </w:p>
        </w:tc>
        <w:tc>
          <w:tcPr>
            <w:tcW w:w="1260" w:type="dxa"/>
            <w:tcBorders>
              <w:top w:val="nil"/>
              <w:left w:val="nil"/>
              <w:bottom w:val="single" w:sz="4" w:space="0" w:color="auto"/>
              <w:right w:val="single" w:sz="4" w:space="0" w:color="auto"/>
            </w:tcBorders>
            <w:shd w:val="clear" w:color="auto" w:fill="auto"/>
            <w:noWrap/>
            <w:vAlign w:val="bottom"/>
            <w:hideMark/>
          </w:tcPr>
          <w:p w14:paraId="15EFF3AD" w14:textId="77777777" w:rsidR="00870A57" w:rsidRPr="00870A57" w:rsidRDefault="00870A57" w:rsidP="00870A57">
            <w:pPr>
              <w:widowControl/>
              <w:suppressAutoHyphens w:val="0"/>
              <w:rPr>
                <w:rFonts w:eastAsia="Times New Roman"/>
                <w:color w:val="000000"/>
                <w:kern w:val="0"/>
                <w:sz w:val="22"/>
                <w:szCs w:val="22"/>
              </w:rPr>
            </w:pPr>
            <w:r w:rsidRPr="00870A57">
              <w:rPr>
                <w:rFonts w:eastAsia="Times New Roman"/>
                <w:color w:val="000000"/>
                <w:kern w:val="0"/>
                <w:sz w:val="22"/>
                <w:szCs w:val="22"/>
              </w:rPr>
              <w:t>eur/ks</w:t>
            </w:r>
          </w:p>
        </w:tc>
      </w:tr>
      <w:tr w:rsidR="00870A57" w:rsidRPr="00870A57" w14:paraId="368BB6B0" w14:textId="77777777" w:rsidTr="004A3374">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14:paraId="60944DFD" w14:textId="77777777" w:rsidR="00870A57" w:rsidRPr="00870A57" w:rsidRDefault="00870A57" w:rsidP="00870A57">
            <w:pPr>
              <w:widowControl/>
              <w:suppressAutoHyphens w:val="0"/>
              <w:rPr>
                <w:rFonts w:eastAsia="Times New Roman"/>
                <w:color w:val="000000"/>
                <w:kern w:val="0"/>
                <w:sz w:val="22"/>
                <w:szCs w:val="22"/>
              </w:rPr>
            </w:pPr>
            <w:r w:rsidRPr="00870A57">
              <w:rPr>
                <w:rFonts w:eastAsia="Times New Roman"/>
                <w:color w:val="000000"/>
                <w:kern w:val="0"/>
                <w:sz w:val="22"/>
                <w:szCs w:val="22"/>
              </w:rPr>
              <w:t>JCB 4CX pracovný výkon (15 min)</w:t>
            </w:r>
          </w:p>
        </w:tc>
        <w:tc>
          <w:tcPr>
            <w:tcW w:w="1780" w:type="dxa"/>
            <w:tcBorders>
              <w:top w:val="nil"/>
              <w:left w:val="nil"/>
              <w:bottom w:val="single" w:sz="4" w:space="0" w:color="auto"/>
              <w:right w:val="single" w:sz="4" w:space="0" w:color="auto"/>
            </w:tcBorders>
            <w:shd w:val="clear" w:color="auto" w:fill="auto"/>
            <w:noWrap/>
            <w:vAlign w:val="bottom"/>
            <w:hideMark/>
          </w:tcPr>
          <w:p w14:paraId="3480BB07" w14:textId="77777777" w:rsidR="00870A57" w:rsidRPr="00870A57" w:rsidRDefault="00870A57" w:rsidP="00870A57">
            <w:pPr>
              <w:widowControl/>
              <w:suppressAutoHyphens w:val="0"/>
              <w:jc w:val="center"/>
              <w:rPr>
                <w:rFonts w:eastAsia="Times New Roman"/>
                <w:color w:val="000000"/>
                <w:kern w:val="0"/>
                <w:sz w:val="22"/>
                <w:szCs w:val="22"/>
              </w:rPr>
            </w:pPr>
            <w:r w:rsidRPr="00870A57">
              <w:rPr>
                <w:rFonts w:eastAsia="Times New Roman"/>
                <w:color w:val="000000"/>
                <w:kern w:val="0"/>
                <w:sz w:val="22"/>
                <w:szCs w:val="22"/>
              </w:rPr>
              <w:t>12</w:t>
            </w:r>
          </w:p>
        </w:tc>
        <w:tc>
          <w:tcPr>
            <w:tcW w:w="1360" w:type="dxa"/>
            <w:tcBorders>
              <w:top w:val="nil"/>
              <w:left w:val="nil"/>
              <w:bottom w:val="single" w:sz="4" w:space="0" w:color="auto"/>
              <w:right w:val="single" w:sz="4" w:space="0" w:color="auto"/>
            </w:tcBorders>
            <w:shd w:val="clear" w:color="auto" w:fill="auto"/>
            <w:noWrap/>
            <w:vAlign w:val="bottom"/>
            <w:hideMark/>
          </w:tcPr>
          <w:p w14:paraId="4993C665" w14:textId="77777777" w:rsidR="00870A57" w:rsidRPr="00870A57" w:rsidRDefault="00870A57" w:rsidP="00870A57">
            <w:pPr>
              <w:widowControl/>
              <w:suppressAutoHyphens w:val="0"/>
              <w:jc w:val="center"/>
              <w:rPr>
                <w:rFonts w:eastAsia="Times New Roman"/>
                <w:color w:val="000000"/>
                <w:kern w:val="0"/>
                <w:sz w:val="22"/>
                <w:szCs w:val="22"/>
              </w:rPr>
            </w:pPr>
            <w:r w:rsidRPr="00870A57">
              <w:rPr>
                <w:rFonts w:eastAsia="Times New Roman"/>
                <w:color w:val="000000"/>
                <w:kern w:val="0"/>
                <w:sz w:val="22"/>
                <w:szCs w:val="22"/>
              </w:rPr>
              <w:t>13</w:t>
            </w:r>
          </w:p>
        </w:tc>
        <w:tc>
          <w:tcPr>
            <w:tcW w:w="1260" w:type="dxa"/>
            <w:tcBorders>
              <w:top w:val="nil"/>
              <w:left w:val="nil"/>
              <w:bottom w:val="single" w:sz="4" w:space="0" w:color="auto"/>
              <w:right w:val="single" w:sz="4" w:space="0" w:color="auto"/>
            </w:tcBorders>
            <w:shd w:val="clear" w:color="auto" w:fill="auto"/>
            <w:noWrap/>
            <w:vAlign w:val="bottom"/>
            <w:hideMark/>
          </w:tcPr>
          <w:p w14:paraId="452EFC23" w14:textId="77777777" w:rsidR="00870A57" w:rsidRPr="00870A57" w:rsidRDefault="00870A57" w:rsidP="00870A57">
            <w:pPr>
              <w:widowControl/>
              <w:suppressAutoHyphens w:val="0"/>
              <w:rPr>
                <w:rFonts w:eastAsia="Times New Roman"/>
                <w:color w:val="000000"/>
                <w:kern w:val="0"/>
                <w:sz w:val="22"/>
                <w:szCs w:val="22"/>
              </w:rPr>
            </w:pPr>
            <w:r w:rsidRPr="00870A57">
              <w:rPr>
                <w:rFonts w:eastAsia="Times New Roman"/>
                <w:color w:val="000000"/>
                <w:kern w:val="0"/>
                <w:sz w:val="22"/>
                <w:szCs w:val="22"/>
              </w:rPr>
              <w:t>eur/15min</w:t>
            </w:r>
          </w:p>
        </w:tc>
      </w:tr>
      <w:tr w:rsidR="00870A57" w:rsidRPr="00870A57" w14:paraId="40AAD3D3" w14:textId="77777777" w:rsidTr="004A3374">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14:paraId="28EC4DF6" w14:textId="77777777" w:rsidR="00870A57" w:rsidRPr="00870A57" w:rsidRDefault="00870A57" w:rsidP="00870A57">
            <w:pPr>
              <w:widowControl/>
              <w:suppressAutoHyphens w:val="0"/>
              <w:rPr>
                <w:rFonts w:eastAsia="Times New Roman"/>
                <w:color w:val="000000"/>
                <w:kern w:val="0"/>
                <w:sz w:val="22"/>
                <w:szCs w:val="22"/>
              </w:rPr>
            </w:pPr>
            <w:r w:rsidRPr="00870A57">
              <w:rPr>
                <w:rFonts w:eastAsia="Times New Roman"/>
                <w:color w:val="000000"/>
                <w:kern w:val="0"/>
                <w:sz w:val="22"/>
                <w:szCs w:val="22"/>
              </w:rPr>
              <w:t>BIO manipulácia s odpadmi (15min)</w:t>
            </w:r>
          </w:p>
        </w:tc>
        <w:tc>
          <w:tcPr>
            <w:tcW w:w="1780" w:type="dxa"/>
            <w:tcBorders>
              <w:top w:val="nil"/>
              <w:left w:val="nil"/>
              <w:bottom w:val="single" w:sz="4" w:space="0" w:color="auto"/>
              <w:right w:val="single" w:sz="4" w:space="0" w:color="auto"/>
            </w:tcBorders>
            <w:shd w:val="clear" w:color="auto" w:fill="auto"/>
            <w:noWrap/>
            <w:vAlign w:val="bottom"/>
            <w:hideMark/>
          </w:tcPr>
          <w:p w14:paraId="0C77AFE9" w14:textId="77777777" w:rsidR="00870A57" w:rsidRPr="00870A57" w:rsidRDefault="00870A57" w:rsidP="00870A57">
            <w:pPr>
              <w:widowControl/>
              <w:suppressAutoHyphens w:val="0"/>
              <w:jc w:val="center"/>
              <w:rPr>
                <w:rFonts w:eastAsia="Times New Roman"/>
                <w:color w:val="000000"/>
                <w:kern w:val="0"/>
                <w:sz w:val="22"/>
                <w:szCs w:val="22"/>
              </w:rPr>
            </w:pPr>
            <w:r w:rsidRPr="00870A57">
              <w:rPr>
                <w:rFonts w:eastAsia="Times New Roman"/>
                <w:color w:val="000000"/>
                <w:kern w:val="0"/>
                <w:sz w:val="22"/>
                <w:szCs w:val="22"/>
              </w:rPr>
              <w:t>4,53</w:t>
            </w:r>
          </w:p>
        </w:tc>
        <w:tc>
          <w:tcPr>
            <w:tcW w:w="1360" w:type="dxa"/>
            <w:tcBorders>
              <w:top w:val="nil"/>
              <w:left w:val="nil"/>
              <w:bottom w:val="single" w:sz="4" w:space="0" w:color="auto"/>
              <w:right w:val="single" w:sz="4" w:space="0" w:color="auto"/>
            </w:tcBorders>
            <w:shd w:val="clear" w:color="auto" w:fill="auto"/>
            <w:noWrap/>
            <w:vAlign w:val="bottom"/>
            <w:hideMark/>
          </w:tcPr>
          <w:p w14:paraId="66A43371" w14:textId="77777777" w:rsidR="00870A57" w:rsidRPr="00870A57" w:rsidRDefault="00870A57" w:rsidP="00870A57">
            <w:pPr>
              <w:widowControl/>
              <w:suppressAutoHyphens w:val="0"/>
              <w:jc w:val="center"/>
              <w:rPr>
                <w:rFonts w:eastAsia="Times New Roman"/>
                <w:color w:val="000000"/>
                <w:kern w:val="0"/>
                <w:sz w:val="22"/>
                <w:szCs w:val="22"/>
              </w:rPr>
            </w:pPr>
            <w:r w:rsidRPr="00870A57">
              <w:rPr>
                <w:rFonts w:eastAsia="Times New Roman"/>
                <w:color w:val="000000"/>
                <w:kern w:val="0"/>
                <w:sz w:val="22"/>
                <w:szCs w:val="22"/>
              </w:rPr>
              <w:t>12</w:t>
            </w:r>
          </w:p>
        </w:tc>
        <w:tc>
          <w:tcPr>
            <w:tcW w:w="1260" w:type="dxa"/>
            <w:tcBorders>
              <w:top w:val="nil"/>
              <w:left w:val="nil"/>
              <w:bottom w:val="single" w:sz="4" w:space="0" w:color="auto"/>
              <w:right w:val="single" w:sz="4" w:space="0" w:color="auto"/>
            </w:tcBorders>
            <w:shd w:val="clear" w:color="auto" w:fill="auto"/>
            <w:noWrap/>
            <w:vAlign w:val="bottom"/>
            <w:hideMark/>
          </w:tcPr>
          <w:p w14:paraId="44565FED" w14:textId="77777777" w:rsidR="00870A57" w:rsidRPr="00870A57" w:rsidRDefault="00870A57" w:rsidP="00870A57">
            <w:pPr>
              <w:widowControl/>
              <w:suppressAutoHyphens w:val="0"/>
              <w:rPr>
                <w:rFonts w:eastAsia="Times New Roman"/>
                <w:color w:val="000000"/>
                <w:kern w:val="0"/>
                <w:sz w:val="22"/>
                <w:szCs w:val="22"/>
              </w:rPr>
            </w:pPr>
            <w:r w:rsidRPr="00870A57">
              <w:rPr>
                <w:rFonts w:eastAsia="Times New Roman"/>
                <w:color w:val="000000"/>
                <w:kern w:val="0"/>
                <w:sz w:val="22"/>
                <w:szCs w:val="22"/>
              </w:rPr>
              <w:t>eur/15min</w:t>
            </w:r>
          </w:p>
        </w:tc>
      </w:tr>
      <w:tr w:rsidR="00870A57" w:rsidRPr="00870A57" w14:paraId="6A838A7E" w14:textId="77777777" w:rsidTr="004A3374">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14:paraId="748D1F7D" w14:textId="77777777" w:rsidR="00870A57" w:rsidRPr="00870A57" w:rsidRDefault="00870A57" w:rsidP="00870A57">
            <w:pPr>
              <w:widowControl/>
              <w:suppressAutoHyphens w:val="0"/>
              <w:rPr>
                <w:rFonts w:eastAsia="Times New Roman"/>
                <w:color w:val="000000"/>
                <w:kern w:val="0"/>
                <w:sz w:val="22"/>
                <w:szCs w:val="22"/>
              </w:rPr>
            </w:pPr>
            <w:r w:rsidRPr="00870A57">
              <w:rPr>
                <w:rFonts w:eastAsia="Times New Roman"/>
                <w:color w:val="000000"/>
                <w:kern w:val="0"/>
                <w:sz w:val="22"/>
                <w:szCs w:val="22"/>
              </w:rPr>
              <w:t>BIO odpad - uloženie</w:t>
            </w:r>
          </w:p>
        </w:tc>
        <w:tc>
          <w:tcPr>
            <w:tcW w:w="1780" w:type="dxa"/>
            <w:tcBorders>
              <w:top w:val="nil"/>
              <w:left w:val="nil"/>
              <w:bottom w:val="single" w:sz="4" w:space="0" w:color="auto"/>
              <w:right w:val="single" w:sz="4" w:space="0" w:color="auto"/>
            </w:tcBorders>
            <w:shd w:val="clear" w:color="auto" w:fill="auto"/>
            <w:noWrap/>
            <w:vAlign w:val="bottom"/>
            <w:hideMark/>
          </w:tcPr>
          <w:p w14:paraId="64FDF672" w14:textId="77777777" w:rsidR="00870A57" w:rsidRPr="00870A57" w:rsidRDefault="00870A57" w:rsidP="00870A57">
            <w:pPr>
              <w:widowControl/>
              <w:suppressAutoHyphens w:val="0"/>
              <w:jc w:val="center"/>
              <w:rPr>
                <w:rFonts w:eastAsia="Times New Roman"/>
                <w:color w:val="000000"/>
                <w:kern w:val="0"/>
                <w:sz w:val="22"/>
                <w:szCs w:val="22"/>
              </w:rPr>
            </w:pPr>
            <w:r w:rsidRPr="00870A57">
              <w:rPr>
                <w:rFonts w:eastAsia="Times New Roman"/>
                <w:color w:val="000000"/>
                <w:kern w:val="0"/>
                <w:sz w:val="22"/>
                <w:szCs w:val="22"/>
              </w:rPr>
              <w:t>19,20</w:t>
            </w:r>
          </w:p>
        </w:tc>
        <w:tc>
          <w:tcPr>
            <w:tcW w:w="1360" w:type="dxa"/>
            <w:tcBorders>
              <w:top w:val="nil"/>
              <w:left w:val="nil"/>
              <w:bottom w:val="single" w:sz="4" w:space="0" w:color="auto"/>
              <w:right w:val="single" w:sz="4" w:space="0" w:color="auto"/>
            </w:tcBorders>
            <w:shd w:val="clear" w:color="auto" w:fill="auto"/>
            <w:noWrap/>
            <w:vAlign w:val="bottom"/>
            <w:hideMark/>
          </w:tcPr>
          <w:p w14:paraId="7DE44CF3" w14:textId="77777777" w:rsidR="00870A57" w:rsidRPr="00870A57" w:rsidRDefault="00870A57" w:rsidP="00870A57">
            <w:pPr>
              <w:widowControl/>
              <w:suppressAutoHyphens w:val="0"/>
              <w:jc w:val="center"/>
              <w:rPr>
                <w:rFonts w:eastAsia="Times New Roman"/>
                <w:color w:val="000000"/>
                <w:kern w:val="0"/>
                <w:sz w:val="22"/>
                <w:szCs w:val="22"/>
              </w:rPr>
            </w:pPr>
            <w:r w:rsidRPr="00870A57">
              <w:rPr>
                <w:rFonts w:eastAsia="Times New Roman"/>
                <w:color w:val="000000"/>
                <w:kern w:val="0"/>
                <w:sz w:val="22"/>
                <w:szCs w:val="22"/>
              </w:rPr>
              <w:t>20</w:t>
            </w:r>
          </w:p>
        </w:tc>
        <w:tc>
          <w:tcPr>
            <w:tcW w:w="1260" w:type="dxa"/>
            <w:tcBorders>
              <w:top w:val="nil"/>
              <w:left w:val="nil"/>
              <w:bottom w:val="single" w:sz="4" w:space="0" w:color="auto"/>
              <w:right w:val="single" w:sz="4" w:space="0" w:color="auto"/>
            </w:tcBorders>
            <w:shd w:val="clear" w:color="auto" w:fill="auto"/>
            <w:noWrap/>
            <w:vAlign w:val="bottom"/>
            <w:hideMark/>
          </w:tcPr>
          <w:p w14:paraId="3A6908CE" w14:textId="77777777" w:rsidR="00870A57" w:rsidRPr="00870A57" w:rsidRDefault="00870A57" w:rsidP="00870A57">
            <w:pPr>
              <w:widowControl/>
              <w:suppressAutoHyphens w:val="0"/>
              <w:rPr>
                <w:rFonts w:eastAsia="Times New Roman"/>
                <w:color w:val="000000"/>
                <w:kern w:val="0"/>
                <w:sz w:val="22"/>
                <w:szCs w:val="22"/>
              </w:rPr>
            </w:pPr>
            <w:r w:rsidRPr="00870A57">
              <w:rPr>
                <w:rFonts w:eastAsia="Times New Roman"/>
                <w:color w:val="000000"/>
                <w:kern w:val="0"/>
                <w:sz w:val="22"/>
                <w:szCs w:val="22"/>
              </w:rPr>
              <w:t>eur/t</w:t>
            </w:r>
          </w:p>
        </w:tc>
      </w:tr>
      <w:tr w:rsidR="00870A57" w:rsidRPr="00870A57" w14:paraId="0F8F64F0" w14:textId="77777777" w:rsidTr="004A3374">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14:paraId="536504CD" w14:textId="77777777" w:rsidR="00870A57" w:rsidRPr="00870A57" w:rsidRDefault="00870A57" w:rsidP="00870A57">
            <w:pPr>
              <w:widowControl/>
              <w:suppressAutoHyphens w:val="0"/>
              <w:rPr>
                <w:rFonts w:eastAsia="Times New Roman"/>
                <w:color w:val="000000"/>
                <w:kern w:val="0"/>
                <w:sz w:val="22"/>
                <w:szCs w:val="22"/>
              </w:rPr>
            </w:pPr>
            <w:r w:rsidRPr="00870A57">
              <w:rPr>
                <w:rFonts w:eastAsia="Times New Roman"/>
                <w:color w:val="000000"/>
                <w:kern w:val="0"/>
                <w:sz w:val="22"/>
                <w:szCs w:val="22"/>
              </w:rPr>
              <w:t>BIO odpad ubehnuté km MAN VOK</w:t>
            </w:r>
          </w:p>
        </w:tc>
        <w:tc>
          <w:tcPr>
            <w:tcW w:w="1780" w:type="dxa"/>
            <w:tcBorders>
              <w:top w:val="nil"/>
              <w:left w:val="nil"/>
              <w:bottom w:val="single" w:sz="4" w:space="0" w:color="auto"/>
              <w:right w:val="single" w:sz="4" w:space="0" w:color="auto"/>
            </w:tcBorders>
            <w:shd w:val="clear" w:color="auto" w:fill="auto"/>
            <w:noWrap/>
            <w:vAlign w:val="bottom"/>
            <w:hideMark/>
          </w:tcPr>
          <w:p w14:paraId="6575FE11" w14:textId="77777777" w:rsidR="00870A57" w:rsidRPr="00870A57" w:rsidRDefault="00870A57" w:rsidP="00870A57">
            <w:pPr>
              <w:widowControl/>
              <w:suppressAutoHyphens w:val="0"/>
              <w:jc w:val="center"/>
              <w:rPr>
                <w:rFonts w:eastAsia="Times New Roman"/>
                <w:color w:val="000000"/>
                <w:kern w:val="0"/>
                <w:sz w:val="22"/>
                <w:szCs w:val="22"/>
              </w:rPr>
            </w:pPr>
            <w:r w:rsidRPr="00870A57">
              <w:rPr>
                <w:rFonts w:eastAsia="Times New Roman"/>
                <w:color w:val="000000"/>
                <w:kern w:val="0"/>
                <w:sz w:val="22"/>
                <w:szCs w:val="22"/>
              </w:rPr>
              <w:t>1,3</w:t>
            </w:r>
          </w:p>
        </w:tc>
        <w:tc>
          <w:tcPr>
            <w:tcW w:w="1360" w:type="dxa"/>
            <w:tcBorders>
              <w:top w:val="nil"/>
              <w:left w:val="nil"/>
              <w:bottom w:val="single" w:sz="4" w:space="0" w:color="auto"/>
              <w:right w:val="single" w:sz="4" w:space="0" w:color="auto"/>
            </w:tcBorders>
            <w:shd w:val="clear" w:color="auto" w:fill="auto"/>
            <w:noWrap/>
            <w:vAlign w:val="bottom"/>
            <w:hideMark/>
          </w:tcPr>
          <w:p w14:paraId="7AA0CAF5" w14:textId="77777777" w:rsidR="00870A57" w:rsidRPr="00870A57" w:rsidRDefault="00870A57" w:rsidP="00870A57">
            <w:pPr>
              <w:widowControl/>
              <w:suppressAutoHyphens w:val="0"/>
              <w:jc w:val="center"/>
              <w:rPr>
                <w:rFonts w:eastAsia="Times New Roman"/>
                <w:color w:val="000000"/>
                <w:kern w:val="0"/>
                <w:sz w:val="22"/>
                <w:szCs w:val="22"/>
              </w:rPr>
            </w:pPr>
            <w:r w:rsidRPr="00870A57">
              <w:rPr>
                <w:rFonts w:eastAsia="Times New Roman"/>
                <w:color w:val="000000"/>
                <w:kern w:val="0"/>
                <w:sz w:val="22"/>
                <w:szCs w:val="22"/>
              </w:rPr>
              <w:t>2</w:t>
            </w:r>
          </w:p>
        </w:tc>
        <w:tc>
          <w:tcPr>
            <w:tcW w:w="1260" w:type="dxa"/>
            <w:tcBorders>
              <w:top w:val="nil"/>
              <w:left w:val="nil"/>
              <w:bottom w:val="single" w:sz="4" w:space="0" w:color="auto"/>
              <w:right w:val="single" w:sz="4" w:space="0" w:color="auto"/>
            </w:tcBorders>
            <w:shd w:val="clear" w:color="auto" w:fill="auto"/>
            <w:noWrap/>
            <w:vAlign w:val="bottom"/>
            <w:hideMark/>
          </w:tcPr>
          <w:p w14:paraId="059711B8" w14:textId="77777777" w:rsidR="00870A57" w:rsidRPr="00870A57" w:rsidRDefault="00870A57" w:rsidP="00870A57">
            <w:pPr>
              <w:widowControl/>
              <w:suppressAutoHyphens w:val="0"/>
              <w:rPr>
                <w:rFonts w:eastAsia="Times New Roman"/>
                <w:color w:val="000000"/>
                <w:kern w:val="0"/>
                <w:sz w:val="22"/>
                <w:szCs w:val="22"/>
              </w:rPr>
            </w:pPr>
            <w:r w:rsidRPr="00870A57">
              <w:rPr>
                <w:rFonts w:eastAsia="Times New Roman"/>
                <w:color w:val="000000"/>
                <w:kern w:val="0"/>
                <w:sz w:val="22"/>
                <w:szCs w:val="22"/>
              </w:rPr>
              <w:t>eur/km</w:t>
            </w:r>
          </w:p>
        </w:tc>
      </w:tr>
    </w:tbl>
    <w:p w14:paraId="0B1FFB4C" w14:textId="77777777" w:rsidR="00870A57" w:rsidRPr="00870A57" w:rsidRDefault="00870A57" w:rsidP="00870A57">
      <w:pPr>
        <w:widowControl/>
        <w:shd w:val="clear" w:color="auto" w:fill="FFFFFF" w:themeFill="background1"/>
        <w:suppressAutoHyphens w:val="0"/>
        <w:spacing w:after="160"/>
        <w:jc w:val="both"/>
        <w:rPr>
          <w:rFonts w:eastAsiaTheme="minorEastAsia"/>
          <w:kern w:val="0"/>
          <w:lang w:eastAsia="en-US"/>
        </w:rPr>
      </w:pPr>
    </w:p>
    <w:p w14:paraId="64F8373F" w14:textId="77777777" w:rsidR="00870A57" w:rsidRPr="00870A57" w:rsidRDefault="00870A57" w:rsidP="00870A57">
      <w:pPr>
        <w:widowControl/>
        <w:shd w:val="clear" w:color="auto" w:fill="FFFFFF" w:themeFill="background1"/>
        <w:suppressAutoHyphens w:val="0"/>
        <w:spacing w:after="160"/>
        <w:jc w:val="both"/>
        <w:rPr>
          <w:rFonts w:eastAsiaTheme="minorEastAsia"/>
          <w:kern w:val="0"/>
          <w:lang w:eastAsia="en-US"/>
        </w:rPr>
      </w:pPr>
      <w:r w:rsidRPr="00870A57">
        <w:rPr>
          <w:rFonts w:eastAsiaTheme="minorEastAsia"/>
          <w:kern w:val="0"/>
          <w:lang w:eastAsia="en-US"/>
        </w:rPr>
        <w:t xml:space="preserve">    Mesto začiatkom roku 2025 v spolupráci so spoločnosťou zmenilo  frekvenciu vývozu TKO  z 1 x za týždeň na 1 x za 2 týždne. Táto zmena mala priniesť zníženie objemu odpadu a zároveň úsporu vybraného poplatku od obyvateľov, aby sa čiastočne eliminoval očakávaný nárast ceny za likvidovanie odpadov, ktorý bude spôsobený mechanicko-biologickou úpravou odpadov (povinná od roku 2027). </w:t>
      </w:r>
    </w:p>
    <w:p w14:paraId="216C6546" w14:textId="77777777" w:rsidR="00870A57" w:rsidRPr="00870A57" w:rsidRDefault="00870A57" w:rsidP="00870A57">
      <w:pPr>
        <w:widowControl/>
        <w:shd w:val="clear" w:color="auto" w:fill="FFFFFF" w:themeFill="background1"/>
        <w:suppressAutoHyphens w:val="0"/>
        <w:spacing w:after="160"/>
        <w:jc w:val="both"/>
        <w:rPr>
          <w:rFonts w:eastAsiaTheme="minorEastAsia"/>
          <w:kern w:val="0"/>
          <w:lang w:eastAsia="en-US"/>
        </w:rPr>
      </w:pPr>
      <w:r w:rsidRPr="00870A57">
        <w:rPr>
          <w:rFonts w:eastAsiaTheme="minorEastAsia"/>
          <w:kern w:val="0"/>
          <w:lang w:eastAsia="en-US"/>
        </w:rPr>
        <w:lastRenderedPageBreak/>
        <w:t xml:space="preserve">     Zníženie frekvencie malo pozitívny vplyv, v meste sa znížil objem vyvezeného TKO o 18,7%, na fakturácii sa úspora prejavila len vo výške 2,41 %. Ovplyvnila to práve zmena cien za výkony. Pre informáciu uvádzam zmeny v objeme odpadov v obciach a zmenu vo fakturácii, pričom úpravu cien pre obce urobila spoločnosť už v roku 2024.</w:t>
      </w:r>
    </w:p>
    <w:p w14:paraId="5675EBCB" w14:textId="77777777" w:rsidR="00870A57" w:rsidRPr="00870A57" w:rsidRDefault="00870A57" w:rsidP="00870A57">
      <w:pPr>
        <w:widowControl/>
        <w:shd w:val="clear" w:color="auto" w:fill="FFFFFF" w:themeFill="background1"/>
        <w:suppressAutoHyphens w:val="0"/>
        <w:spacing w:after="160"/>
        <w:jc w:val="both"/>
        <w:rPr>
          <w:rFonts w:eastAsiaTheme="minorEastAsia"/>
          <w:kern w:val="0"/>
          <w:lang w:eastAsia="en-US"/>
        </w:rPr>
      </w:pPr>
    </w:p>
    <w:tbl>
      <w:tblPr>
        <w:tblW w:w="9629" w:type="dxa"/>
        <w:tblCellMar>
          <w:left w:w="70" w:type="dxa"/>
          <w:right w:w="70" w:type="dxa"/>
        </w:tblCellMar>
        <w:tblLook w:val="04A0" w:firstRow="1" w:lastRow="0" w:firstColumn="1" w:lastColumn="0" w:noHBand="0" w:noVBand="1"/>
      </w:tblPr>
      <w:tblGrid>
        <w:gridCol w:w="1550"/>
        <w:gridCol w:w="992"/>
        <w:gridCol w:w="992"/>
        <w:gridCol w:w="807"/>
        <w:gridCol w:w="992"/>
        <w:gridCol w:w="1250"/>
        <w:gridCol w:w="1160"/>
        <w:gridCol w:w="1134"/>
        <w:gridCol w:w="850"/>
      </w:tblGrid>
      <w:tr w:rsidR="00870A57" w:rsidRPr="00870A57" w14:paraId="61E236E2" w14:textId="77777777" w:rsidTr="004A3374">
        <w:trPr>
          <w:trHeight w:val="315"/>
        </w:trPr>
        <w:tc>
          <w:tcPr>
            <w:tcW w:w="1550" w:type="dxa"/>
            <w:tcBorders>
              <w:top w:val="single" w:sz="8" w:space="0" w:color="auto"/>
              <w:left w:val="single" w:sz="8" w:space="0" w:color="auto"/>
              <w:bottom w:val="single" w:sz="4" w:space="0" w:color="auto"/>
              <w:right w:val="single" w:sz="4" w:space="0" w:color="auto"/>
            </w:tcBorders>
            <w:shd w:val="clear" w:color="000000" w:fill="FFFFCC"/>
            <w:noWrap/>
            <w:vAlign w:val="bottom"/>
            <w:hideMark/>
          </w:tcPr>
          <w:p w14:paraId="04E3C1E3" w14:textId="77777777" w:rsidR="00870A57" w:rsidRPr="00870A57" w:rsidRDefault="00870A57" w:rsidP="00870A57">
            <w:pPr>
              <w:widowControl/>
              <w:suppressAutoHyphens w:val="0"/>
              <w:jc w:val="center"/>
              <w:rPr>
                <w:rFonts w:ascii="Calibri" w:eastAsia="Times New Roman" w:hAnsi="Calibri" w:cs="Calibri"/>
                <w:b/>
                <w:bCs/>
                <w:color w:val="000000"/>
                <w:kern w:val="0"/>
              </w:rPr>
            </w:pPr>
            <w:r w:rsidRPr="00870A57">
              <w:rPr>
                <w:rFonts w:ascii="Calibri" w:eastAsia="Times New Roman" w:hAnsi="Calibri" w:cs="Calibri"/>
                <w:b/>
                <w:bCs/>
                <w:color w:val="000000"/>
                <w:kern w:val="0"/>
              </w:rPr>
              <w:t> </w:t>
            </w:r>
          </w:p>
        </w:tc>
        <w:tc>
          <w:tcPr>
            <w:tcW w:w="992" w:type="dxa"/>
            <w:tcBorders>
              <w:top w:val="single" w:sz="8" w:space="0" w:color="auto"/>
              <w:left w:val="nil"/>
              <w:bottom w:val="single" w:sz="4" w:space="0" w:color="auto"/>
            </w:tcBorders>
            <w:shd w:val="clear" w:color="000000" w:fill="FFFFCC"/>
            <w:noWrap/>
            <w:vAlign w:val="bottom"/>
            <w:hideMark/>
          </w:tcPr>
          <w:p w14:paraId="3091CD99" w14:textId="77777777" w:rsidR="00870A57" w:rsidRPr="00870A57" w:rsidRDefault="00870A57" w:rsidP="00870A57">
            <w:pPr>
              <w:widowControl/>
              <w:suppressAutoHyphens w:val="0"/>
              <w:rPr>
                <w:rFonts w:ascii="Calibri" w:eastAsia="Times New Roman" w:hAnsi="Calibri" w:cs="Calibri"/>
                <w:b/>
                <w:bCs/>
                <w:color w:val="000000"/>
                <w:kern w:val="0"/>
                <w:sz w:val="22"/>
                <w:szCs w:val="22"/>
              </w:rPr>
            </w:pPr>
            <w:r w:rsidRPr="00870A57">
              <w:rPr>
                <w:rFonts w:ascii="Calibri" w:eastAsia="Times New Roman" w:hAnsi="Calibri" w:cs="Calibri"/>
                <w:b/>
                <w:bCs/>
                <w:color w:val="000000"/>
                <w:kern w:val="0"/>
                <w:sz w:val="22"/>
                <w:szCs w:val="22"/>
              </w:rPr>
              <w:t xml:space="preserve">Odpady </w:t>
            </w:r>
          </w:p>
        </w:tc>
        <w:tc>
          <w:tcPr>
            <w:tcW w:w="992" w:type="dxa"/>
            <w:tcBorders>
              <w:top w:val="single" w:sz="8" w:space="0" w:color="auto"/>
              <w:left w:val="nil"/>
              <w:bottom w:val="single" w:sz="4" w:space="0" w:color="auto"/>
            </w:tcBorders>
            <w:shd w:val="clear" w:color="000000" w:fill="FFFFCC"/>
            <w:noWrap/>
            <w:vAlign w:val="bottom"/>
            <w:hideMark/>
          </w:tcPr>
          <w:p w14:paraId="64893FE5" w14:textId="77777777" w:rsidR="00870A57" w:rsidRPr="00870A57" w:rsidRDefault="00870A57" w:rsidP="00870A57">
            <w:pPr>
              <w:widowControl/>
              <w:suppressAutoHyphens w:val="0"/>
              <w:rPr>
                <w:rFonts w:ascii="Calibri" w:eastAsia="Times New Roman" w:hAnsi="Calibri" w:cs="Calibri"/>
                <w:b/>
                <w:bCs/>
                <w:color w:val="000000"/>
                <w:kern w:val="0"/>
                <w:sz w:val="22"/>
                <w:szCs w:val="22"/>
              </w:rPr>
            </w:pPr>
            <w:r w:rsidRPr="00870A57">
              <w:rPr>
                <w:rFonts w:ascii="Calibri" w:eastAsia="Times New Roman" w:hAnsi="Calibri" w:cs="Calibri"/>
                <w:b/>
                <w:bCs/>
                <w:color w:val="000000"/>
                <w:kern w:val="0"/>
                <w:sz w:val="22"/>
                <w:szCs w:val="22"/>
              </w:rPr>
              <w:t>v  t</w:t>
            </w:r>
          </w:p>
        </w:tc>
        <w:tc>
          <w:tcPr>
            <w:tcW w:w="709" w:type="dxa"/>
            <w:tcBorders>
              <w:top w:val="single" w:sz="8" w:space="0" w:color="auto"/>
              <w:left w:val="nil"/>
              <w:bottom w:val="single" w:sz="4" w:space="0" w:color="auto"/>
            </w:tcBorders>
            <w:shd w:val="clear" w:color="000000" w:fill="FFFFCC"/>
            <w:noWrap/>
            <w:vAlign w:val="bottom"/>
            <w:hideMark/>
          </w:tcPr>
          <w:p w14:paraId="006521D1" w14:textId="77777777" w:rsidR="00870A57" w:rsidRPr="00870A57" w:rsidRDefault="00870A57" w:rsidP="00870A57">
            <w:pPr>
              <w:widowControl/>
              <w:suppressAutoHyphens w:val="0"/>
              <w:rPr>
                <w:rFonts w:ascii="Calibri" w:eastAsia="Times New Roman" w:hAnsi="Calibri" w:cs="Calibri"/>
                <w:b/>
                <w:bCs/>
                <w:color w:val="000000"/>
                <w:kern w:val="0"/>
                <w:sz w:val="22"/>
                <w:szCs w:val="22"/>
              </w:rPr>
            </w:pPr>
            <w:r w:rsidRPr="00870A57">
              <w:rPr>
                <w:rFonts w:ascii="Calibri" w:eastAsia="Times New Roman" w:hAnsi="Calibri" w:cs="Calibri"/>
                <w:b/>
                <w:bCs/>
                <w:color w:val="000000"/>
                <w:kern w:val="0"/>
                <w:sz w:val="22"/>
                <w:szCs w:val="22"/>
              </w:rPr>
              <w:t> </w:t>
            </w:r>
          </w:p>
        </w:tc>
        <w:tc>
          <w:tcPr>
            <w:tcW w:w="992" w:type="dxa"/>
            <w:tcBorders>
              <w:top w:val="single" w:sz="8" w:space="0" w:color="auto"/>
              <w:left w:val="nil"/>
              <w:bottom w:val="single" w:sz="4" w:space="0" w:color="auto"/>
              <w:right w:val="single" w:sz="8" w:space="0" w:color="auto"/>
            </w:tcBorders>
            <w:shd w:val="clear" w:color="000000" w:fill="FFFFCC"/>
            <w:noWrap/>
            <w:vAlign w:val="bottom"/>
            <w:hideMark/>
          </w:tcPr>
          <w:p w14:paraId="42CEF870" w14:textId="77777777" w:rsidR="00870A57" w:rsidRPr="00870A57" w:rsidRDefault="00870A57" w:rsidP="00870A57">
            <w:pPr>
              <w:widowControl/>
              <w:suppressAutoHyphens w:val="0"/>
              <w:jc w:val="right"/>
              <w:rPr>
                <w:rFonts w:ascii="Calibri" w:eastAsia="Times New Roman" w:hAnsi="Calibri" w:cs="Calibri"/>
                <w:color w:val="000000"/>
                <w:kern w:val="0"/>
                <w:sz w:val="22"/>
                <w:szCs w:val="22"/>
              </w:rPr>
            </w:pPr>
            <w:r w:rsidRPr="00870A57">
              <w:rPr>
                <w:rFonts w:ascii="Calibri" w:eastAsia="Times New Roman" w:hAnsi="Calibri" w:cs="Calibri"/>
                <w:color w:val="000000"/>
                <w:kern w:val="0"/>
                <w:sz w:val="22"/>
                <w:szCs w:val="22"/>
              </w:rPr>
              <w:t> </w:t>
            </w:r>
          </w:p>
        </w:tc>
        <w:tc>
          <w:tcPr>
            <w:tcW w:w="1250" w:type="dxa"/>
            <w:tcBorders>
              <w:top w:val="single" w:sz="8" w:space="0" w:color="auto"/>
              <w:left w:val="nil"/>
              <w:bottom w:val="single" w:sz="4" w:space="0" w:color="auto"/>
            </w:tcBorders>
            <w:shd w:val="clear" w:color="000000" w:fill="FFFFCC"/>
            <w:noWrap/>
            <w:vAlign w:val="bottom"/>
            <w:hideMark/>
          </w:tcPr>
          <w:p w14:paraId="191DAC4B" w14:textId="77777777" w:rsidR="00870A57" w:rsidRPr="00870A57" w:rsidRDefault="00870A57" w:rsidP="00870A57">
            <w:pPr>
              <w:widowControl/>
              <w:suppressAutoHyphens w:val="0"/>
              <w:jc w:val="right"/>
              <w:rPr>
                <w:rFonts w:ascii="Calibri" w:eastAsia="Times New Roman" w:hAnsi="Calibri" w:cs="Calibri"/>
                <w:b/>
                <w:bCs/>
                <w:color w:val="000000"/>
                <w:kern w:val="0"/>
                <w:sz w:val="22"/>
                <w:szCs w:val="22"/>
              </w:rPr>
            </w:pPr>
            <w:r w:rsidRPr="00870A57">
              <w:rPr>
                <w:rFonts w:ascii="Calibri" w:eastAsia="Times New Roman" w:hAnsi="Calibri" w:cs="Calibri"/>
                <w:b/>
                <w:bCs/>
                <w:color w:val="000000"/>
                <w:kern w:val="0"/>
                <w:sz w:val="22"/>
                <w:szCs w:val="22"/>
              </w:rPr>
              <w:t>Fakturácia</w:t>
            </w:r>
          </w:p>
        </w:tc>
        <w:tc>
          <w:tcPr>
            <w:tcW w:w="1160" w:type="dxa"/>
            <w:tcBorders>
              <w:top w:val="single" w:sz="8" w:space="0" w:color="auto"/>
              <w:bottom w:val="single" w:sz="4" w:space="0" w:color="auto"/>
            </w:tcBorders>
            <w:shd w:val="clear" w:color="000000" w:fill="FFFFCC"/>
            <w:noWrap/>
            <w:vAlign w:val="bottom"/>
            <w:hideMark/>
          </w:tcPr>
          <w:p w14:paraId="226785AD" w14:textId="77777777" w:rsidR="00870A57" w:rsidRPr="00870A57" w:rsidRDefault="00870A57" w:rsidP="00870A57">
            <w:pPr>
              <w:widowControl/>
              <w:suppressAutoHyphens w:val="0"/>
              <w:rPr>
                <w:rFonts w:ascii="Calibri" w:eastAsia="Times New Roman" w:hAnsi="Calibri" w:cs="Calibri"/>
                <w:b/>
                <w:bCs/>
                <w:color w:val="000000"/>
                <w:kern w:val="0"/>
                <w:sz w:val="22"/>
                <w:szCs w:val="22"/>
              </w:rPr>
            </w:pPr>
            <w:r w:rsidRPr="00870A57">
              <w:rPr>
                <w:rFonts w:ascii="Calibri" w:eastAsia="Times New Roman" w:hAnsi="Calibri" w:cs="Calibri"/>
                <w:b/>
                <w:bCs/>
                <w:color w:val="000000"/>
                <w:kern w:val="0"/>
                <w:sz w:val="22"/>
                <w:szCs w:val="22"/>
              </w:rPr>
              <w:t>v eur</w:t>
            </w:r>
          </w:p>
        </w:tc>
        <w:tc>
          <w:tcPr>
            <w:tcW w:w="1134" w:type="dxa"/>
            <w:tcBorders>
              <w:top w:val="single" w:sz="8" w:space="0" w:color="auto"/>
              <w:left w:val="nil"/>
              <w:bottom w:val="single" w:sz="4" w:space="0" w:color="auto"/>
            </w:tcBorders>
            <w:shd w:val="clear" w:color="000000" w:fill="FFFFCC"/>
            <w:noWrap/>
            <w:vAlign w:val="bottom"/>
            <w:hideMark/>
          </w:tcPr>
          <w:p w14:paraId="787FFBCF" w14:textId="77777777" w:rsidR="00870A57" w:rsidRPr="00870A57" w:rsidRDefault="00870A57" w:rsidP="00870A57">
            <w:pPr>
              <w:widowControl/>
              <w:suppressAutoHyphens w:val="0"/>
              <w:jc w:val="right"/>
              <w:rPr>
                <w:rFonts w:ascii="Calibri" w:eastAsia="Times New Roman" w:hAnsi="Calibri" w:cs="Calibri"/>
                <w:color w:val="000000"/>
                <w:kern w:val="0"/>
                <w:sz w:val="22"/>
                <w:szCs w:val="22"/>
              </w:rPr>
            </w:pPr>
            <w:r w:rsidRPr="00870A57">
              <w:rPr>
                <w:rFonts w:ascii="Calibri" w:eastAsia="Times New Roman" w:hAnsi="Calibri" w:cs="Calibri"/>
                <w:color w:val="000000"/>
                <w:kern w:val="0"/>
                <w:sz w:val="22"/>
                <w:szCs w:val="22"/>
              </w:rPr>
              <w:t> </w:t>
            </w:r>
          </w:p>
        </w:tc>
        <w:tc>
          <w:tcPr>
            <w:tcW w:w="850" w:type="dxa"/>
            <w:tcBorders>
              <w:top w:val="single" w:sz="8" w:space="0" w:color="auto"/>
              <w:left w:val="nil"/>
              <w:bottom w:val="single" w:sz="4" w:space="0" w:color="auto"/>
              <w:right w:val="single" w:sz="8" w:space="0" w:color="auto"/>
            </w:tcBorders>
            <w:shd w:val="clear" w:color="000000" w:fill="FFFFCC"/>
            <w:noWrap/>
            <w:vAlign w:val="bottom"/>
            <w:hideMark/>
          </w:tcPr>
          <w:p w14:paraId="60EC3CB8" w14:textId="77777777" w:rsidR="00870A57" w:rsidRPr="00870A57" w:rsidRDefault="00870A57" w:rsidP="00870A57">
            <w:pPr>
              <w:widowControl/>
              <w:suppressAutoHyphens w:val="0"/>
              <w:jc w:val="right"/>
              <w:rPr>
                <w:rFonts w:ascii="Calibri" w:eastAsia="Times New Roman" w:hAnsi="Calibri" w:cs="Calibri"/>
                <w:color w:val="000000"/>
                <w:kern w:val="0"/>
                <w:sz w:val="22"/>
                <w:szCs w:val="22"/>
              </w:rPr>
            </w:pPr>
            <w:r w:rsidRPr="00870A57">
              <w:rPr>
                <w:rFonts w:ascii="Calibri" w:eastAsia="Times New Roman" w:hAnsi="Calibri" w:cs="Calibri"/>
                <w:color w:val="000000"/>
                <w:kern w:val="0"/>
                <w:sz w:val="22"/>
                <w:szCs w:val="22"/>
              </w:rPr>
              <w:t> </w:t>
            </w:r>
          </w:p>
        </w:tc>
      </w:tr>
      <w:tr w:rsidR="00870A57" w:rsidRPr="00870A57" w14:paraId="3AC531C5" w14:textId="77777777" w:rsidTr="004A3374">
        <w:trPr>
          <w:trHeight w:val="330"/>
        </w:trPr>
        <w:tc>
          <w:tcPr>
            <w:tcW w:w="1550" w:type="dxa"/>
            <w:tcBorders>
              <w:top w:val="nil"/>
              <w:left w:val="single" w:sz="8" w:space="0" w:color="auto"/>
              <w:bottom w:val="single" w:sz="8" w:space="0" w:color="auto"/>
              <w:right w:val="single" w:sz="4" w:space="0" w:color="auto"/>
            </w:tcBorders>
            <w:shd w:val="clear" w:color="000000" w:fill="FFFFCC"/>
            <w:noWrap/>
            <w:vAlign w:val="bottom"/>
            <w:hideMark/>
          </w:tcPr>
          <w:p w14:paraId="3E60665A" w14:textId="77777777" w:rsidR="00870A57" w:rsidRPr="00870A57" w:rsidRDefault="00870A57" w:rsidP="00870A57">
            <w:pPr>
              <w:widowControl/>
              <w:suppressAutoHyphens w:val="0"/>
              <w:jc w:val="center"/>
              <w:rPr>
                <w:rFonts w:ascii="Calibri" w:eastAsia="Times New Roman" w:hAnsi="Calibri" w:cs="Calibri"/>
                <w:b/>
                <w:bCs/>
                <w:color w:val="000000"/>
                <w:kern w:val="0"/>
              </w:rPr>
            </w:pPr>
            <w:r w:rsidRPr="00870A57">
              <w:rPr>
                <w:rFonts w:ascii="Calibri" w:eastAsia="Times New Roman" w:hAnsi="Calibri" w:cs="Calibri"/>
                <w:b/>
                <w:bCs/>
                <w:color w:val="000000"/>
                <w:kern w:val="0"/>
              </w:rPr>
              <w:t> </w:t>
            </w:r>
          </w:p>
        </w:tc>
        <w:tc>
          <w:tcPr>
            <w:tcW w:w="992" w:type="dxa"/>
            <w:tcBorders>
              <w:top w:val="nil"/>
              <w:left w:val="nil"/>
              <w:bottom w:val="single" w:sz="8" w:space="0" w:color="auto"/>
              <w:right w:val="single" w:sz="4" w:space="0" w:color="auto"/>
            </w:tcBorders>
            <w:shd w:val="clear" w:color="000000" w:fill="FFFFCC"/>
            <w:noWrap/>
            <w:vAlign w:val="bottom"/>
            <w:hideMark/>
          </w:tcPr>
          <w:p w14:paraId="134353E7" w14:textId="77777777" w:rsidR="00870A57" w:rsidRPr="00870A57" w:rsidRDefault="00870A57" w:rsidP="00870A57">
            <w:pPr>
              <w:widowControl/>
              <w:suppressAutoHyphens w:val="0"/>
              <w:jc w:val="center"/>
              <w:rPr>
                <w:rFonts w:ascii="Calibri" w:eastAsia="Times New Roman" w:hAnsi="Calibri" w:cs="Calibri"/>
                <w:b/>
                <w:bCs/>
                <w:color w:val="000000"/>
                <w:kern w:val="0"/>
                <w:sz w:val="22"/>
                <w:szCs w:val="22"/>
              </w:rPr>
            </w:pPr>
            <w:r w:rsidRPr="00870A57">
              <w:rPr>
                <w:rFonts w:ascii="Calibri" w:eastAsia="Times New Roman" w:hAnsi="Calibri" w:cs="Calibri"/>
                <w:b/>
                <w:bCs/>
                <w:color w:val="000000"/>
                <w:kern w:val="0"/>
                <w:sz w:val="22"/>
                <w:szCs w:val="22"/>
              </w:rPr>
              <w:t>2024</w:t>
            </w:r>
          </w:p>
        </w:tc>
        <w:tc>
          <w:tcPr>
            <w:tcW w:w="992" w:type="dxa"/>
            <w:tcBorders>
              <w:top w:val="nil"/>
              <w:left w:val="nil"/>
              <w:bottom w:val="single" w:sz="8" w:space="0" w:color="auto"/>
              <w:right w:val="single" w:sz="4" w:space="0" w:color="auto"/>
            </w:tcBorders>
            <w:shd w:val="clear" w:color="000000" w:fill="FFFFCC"/>
            <w:noWrap/>
            <w:vAlign w:val="bottom"/>
            <w:hideMark/>
          </w:tcPr>
          <w:p w14:paraId="18F68A28" w14:textId="77777777" w:rsidR="00870A57" w:rsidRPr="00870A57" w:rsidRDefault="00870A57" w:rsidP="00870A57">
            <w:pPr>
              <w:widowControl/>
              <w:suppressAutoHyphens w:val="0"/>
              <w:jc w:val="center"/>
              <w:rPr>
                <w:rFonts w:ascii="Calibri" w:eastAsia="Times New Roman" w:hAnsi="Calibri" w:cs="Calibri"/>
                <w:b/>
                <w:bCs/>
                <w:color w:val="000000"/>
                <w:kern w:val="0"/>
                <w:sz w:val="22"/>
                <w:szCs w:val="22"/>
              </w:rPr>
            </w:pPr>
            <w:r w:rsidRPr="00870A57">
              <w:rPr>
                <w:rFonts w:ascii="Calibri" w:eastAsia="Times New Roman" w:hAnsi="Calibri" w:cs="Calibri"/>
                <w:b/>
                <w:bCs/>
                <w:color w:val="000000"/>
                <w:kern w:val="0"/>
                <w:sz w:val="22"/>
                <w:szCs w:val="22"/>
              </w:rPr>
              <w:t>2025</w:t>
            </w:r>
          </w:p>
        </w:tc>
        <w:tc>
          <w:tcPr>
            <w:tcW w:w="709" w:type="dxa"/>
            <w:tcBorders>
              <w:top w:val="nil"/>
              <w:left w:val="nil"/>
              <w:bottom w:val="single" w:sz="8" w:space="0" w:color="auto"/>
              <w:right w:val="single" w:sz="8" w:space="0" w:color="auto"/>
            </w:tcBorders>
            <w:shd w:val="clear" w:color="000000" w:fill="FFFFCC"/>
            <w:noWrap/>
            <w:vAlign w:val="bottom"/>
            <w:hideMark/>
          </w:tcPr>
          <w:p w14:paraId="451ECDB7" w14:textId="77777777" w:rsidR="00870A57" w:rsidRPr="00870A57" w:rsidRDefault="00870A57" w:rsidP="00870A57">
            <w:pPr>
              <w:widowControl/>
              <w:suppressAutoHyphens w:val="0"/>
              <w:jc w:val="center"/>
              <w:rPr>
                <w:rFonts w:ascii="Calibri" w:eastAsia="Times New Roman" w:hAnsi="Calibri" w:cs="Calibri"/>
                <w:b/>
                <w:bCs/>
                <w:color w:val="000000"/>
                <w:kern w:val="0"/>
                <w:sz w:val="22"/>
                <w:szCs w:val="22"/>
              </w:rPr>
            </w:pPr>
            <w:r w:rsidRPr="00870A57">
              <w:rPr>
                <w:rFonts w:ascii="Calibri" w:eastAsia="Times New Roman" w:hAnsi="Calibri" w:cs="Calibri"/>
                <w:b/>
                <w:bCs/>
                <w:color w:val="000000"/>
                <w:kern w:val="0"/>
                <w:sz w:val="22"/>
                <w:szCs w:val="22"/>
              </w:rPr>
              <w:t>Rozdiel</w:t>
            </w:r>
          </w:p>
        </w:tc>
        <w:tc>
          <w:tcPr>
            <w:tcW w:w="992" w:type="dxa"/>
            <w:tcBorders>
              <w:top w:val="nil"/>
              <w:left w:val="nil"/>
              <w:bottom w:val="single" w:sz="8" w:space="0" w:color="auto"/>
              <w:right w:val="single" w:sz="8" w:space="0" w:color="auto"/>
            </w:tcBorders>
            <w:shd w:val="clear" w:color="000000" w:fill="FFFFCC"/>
            <w:noWrap/>
            <w:vAlign w:val="bottom"/>
            <w:hideMark/>
          </w:tcPr>
          <w:p w14:paraId="49C6AD43" w14:textId="77777777" w:rsidR="00870A57" w:rsidRPr="00870A57" w:rsidRDefault="00870A57" w:rsidP="00870A57">
            <w:pPr>
              <w:widowControl/>
              <w:suppressAutoHyphens w:val="0"/>
              <w:jc w:val="center"/>
              <w:rPr>
                <w:rFonts w:ascii="Calibri" w:eastAsia="Times New Roman" w:hAnsi="Calibri" w:cs="Calibri"/>
                <w:b/>
                <w:bCs/>
                <w:color w:val="000000"/>
                <w:kern w:val="0"/>
                <w:sz w:val="22"/>
                <w:szCs w:val="22"/>
              </w:rPr>
            </w:pPr>
            <w:r w:rsidRPr="00870A57">
              <w:rPr>
                <w:rFonts w:ascii="Calibri" w:eastAsia="Times New Roman" w:hAnsi="Calibri" w:cs="Calibri"/>
                <w:b/>
                <w:bCs/>
                <w:color w:val="000000"/>
                <w:kern w:val="0"/>
                <w:sz w:val="22"/>
                <w:szCs w:val="22"/>
              </w:rPr>
              <w:t xml:space="preserve">Rozdiel </w:t>
            </w:r>
          </w:p>
          <w:p w14:paraId="65F1BDA0" w14:textId="77777777" w:rsidR="00870A57" w:rsidRPr="00870A57" w:rsidRDefault="00870A57" w:rsidP="00870A57">
            <w:pPr>
              <w:widowControl/>
              <w:suppressAutoHyphens w:val="0"/>
              <w:jc w:val="center"/>
              <w:rPr>
                <w:rFonts w:ascii="Calibri" w:eastAsia="Times New Roman" w:hAnsi="Calibri" w:cs="Calibri"/>
                <w:b/>
                <w:bCs/>
                <w:color w:val="000000"/>
                <w:kern w:val="0"/>
                <w:sz w:val="22"/>
                <w:szCs w:val="22"/>
              </w:rPr>
            </w:pPr>
            <w:r w:rsidRPr="00870A57">
              <w:rPr>
                <w:rFonts w:ascii="Calibri" w:eastAsia="Times New Roman" w:hAnsi="Calibri" w:cs="Calibri"/>
                <w:b/>
                <w:bCs/>
                <w:color w:val="000000"/>
                <w:kern w:val="0"/>
                <w:sz w:val="22"/>
                <w:szCs w:val="22"/>
              </w:rPr>
              <w:t>v %</w:t>
            </w:r>
          </w:p>
        </w:tc>
        <w:tc>
          <w:tcPr>
            <w:tcW w:w="1250" w:type="dxa"/>
            <w:tcBorders>
              <w:top w:val="nil"/>
              <w:left w:val="nil"/>
              <w:bottom w:val="single" w:sz="8" w:space="0" w:color="auto"/>
              <w:right w:val="single" w:sz="4" w:space="0" w:color="auto"/>
            </w:tcBorders>
            <w:shd w:val="clear" w:color="000000" w:fill="FFFFCC"/>
            <w:noWrap/>
            <w:vAlign w:val="bottom"/>
            <w:hideMark/>
          </w:tcPr>
          <w:p w14:paraId="06049E9C" w14:textId="77777777" w:rsidR="00870A57" w:rsidRPr="00870A57" w:rsidRDefault="00870A57" w:rsidP="00870A57">
            <w:pPr>
              <w:widowControl/>
              <w:suppressAutoHyphens w:val="0"/>
              <w:jc w:val="center"/>
              <w:rPr>
                <w:rFonts w:ascii="Calibri" w:eastAsia="Times New Roman" w:hAnsi="Calibri" w:cs="Calibri"/>
                <w:b/>
                <w:bCs/>
                <w:color w:val="000000"/>
                <w:kern w:val="0"/>
                <w:sz w:val="22"/>
                <w:szCs w:val="22"/>
              </w:rPr>
            </w:pPr>
            <w:r w:rsidRPr="00870A57">
              <w:rPr>
                <w:rFonts w:ascii="Calibri" w:eastAsia="Times New Roman" w:hAnsi="Calibri" w:cs="Calibri"/>
                <w:b/>
                <w:bCs/>
                <w:color w:val="000000"/>
                <w:kern w:val="0"/>
                <w:sz w:val="22"/>
                <w:szCs w:val="22"/>
              </w:rPr>
              <w:t>2024</w:t>
            </w:r>
          </w:p>
        </w:tc>
        <w:tc>
          <w:tcPr>
            <w:tcW w:w="1160" w:type="dxa"/>
            <w:tcBorders>
              <w:top w:val="nil"/>
              <w:left w:val="nil"/>
              <w:bottom w:val="single" w:sz="8" w:space="0" w:color="auto"/>
              <w:right w:val="single" w:sz="4" w:space="0" w:color="auto"/>
            </w:tcBorders>
            <w:shd w:val="clear" w:color="000000" w:fill="FFFFCC"/>
            <w:noWrap/>
            <w:vAlign w:val="bottom"/>
            <w:hideMark/>
          </w:tcPr>
          <w:p w14:paraId="7A458755" w14:textId="77777777" w:rsidR="00870A57" w:rsidRPr="00870A57" w:rsidRDefault="00870A57" w:rsidP="00870A57">
            <w:pPr>
              <w:widowControl/>
              <w:suppressAutoHyphens w:val="0"/>
              <w:jc w:val="center"/>
              <w:rPr>
                <w:rFonts w:ascii="Calibri" w:eastAsia="Times New Roman" w:hAnsi="Calibri" w:cs="Calibri"/>
                <w:b/>
                <w:bCs/>
                <w:color w:val="000000"/>
                <w:kern w:val="0"/>
                <w:sz w:val="22"/>
                <w:szCs w:val="22"/>
              </w:rPr>
            </w:pPr>
            <w:r w:rsidRPr="00870A57">
              <w:rPr>
                <w:rFonts w:ascii="Calibri" w:eastAsia="Times New Roman" w:hAnsi="Calibri" w:cs="Calibri"/>
                <w:b/>
                <w:bCs/>
                <w:color w:val="000000"/>
                <w:kern w:val="0"/>
                <w:sz w:val="22"/>
                <w:szCs w:val="22"/>
              </w:rPr>
              <w:t>2025</w:t>
            </w:r>
          </w:p>
        </w:tc>
        <w:tc>
          <w:tcPr>
            <w:tcW w:w="1134" w:type="dxa"/>
            <w:tcBorders>
              <w:top w:val="nil"/>
              <w:left w:val="nil"/>
              <w:bottom w:val="single" w:sz="8" w:space="0" w:color="auto"/>
              <w:right w:val="single" w:sz="4" w:space="0" w:color="auto"/>
            </w:tcBorders>
            <w:shd w:val="clear" w:color="000000" w:fill="FFFFCC"/>
            <w:noWrap/>
            <w:vAlign w:val="bottom"/>
            <w:hideMark/>
          </w:tcPr>
          <w:p w14:paraId="5865BEB7" w14:textId="77777777" w:rsidR="00870A57" w:rsidRPr="00870A57" w:rsidRDefault="00870A57" w:rsidP="00870A57">
            <w:pPr>
              <w:widowControl/>
              <w:suppressAutoHyphens w:val="0"/>
              <w:jc w:val="center"/>
              <w:rPr>
                <w:rFonts w:ascii="Calibri" w:eastAsia="Times New Roman" w:hAnsi="Calibri" w:cs="Calibri"/>
                <w:b/>
                <w:bCs/>
                <w:color w:val="000000"/>
                <w:kern w:val="0"/>
                <w:sz w:val="22"/>
                <w:szCs w:val="22"/>
              </w:rPr>
            </w:pPr>
            <w:r w:rsidRPr="00870A57">
              <w:rPr>
                <w:rFonts w:ascii="Calibri" w:eastAsia="Times New Roman" w:hAnsi="Calibri" w:cs="Calibri"/>
                <w:b/>
                <w:bCs/>
                <w:color w:val="000000"/>
                <w:kern w:val="0"/>
                <w:sz w:val="22"/>
                <w:szCs w:val="22"/>
              </w:rPr>
              <w:t>Rozdiel</w:t>
            </w:r>
          </w:p>
        </w:tc>
        <w:tc>
          <w:tcPr>
            <w:tcW w:w="850" w:type="dxa"/>
            <w:tcBorders>
              <w:top w:val="nil"/>
              <w:left w:val="nil"/>
              <w:bottom w:val="single" w:sz="8" w:space="0" w:color="auto"/>
              <w:right w:val="single" w:sz="8" w:space="0" w:color="auto"/>
            </w:tcBorders>
            <w:shd w:val="clear" w:color="000000" w:fill="FFFFCC"/>
            <w:noWrap/>
            <w:vAlign w:val="bottom"/>
            <w:hideMark/>
          </w:tcPr>
          <w:p w14:paraId="52524F9E" w14:textId="77777777" w:rsidR="00870A57" w:rsidRPr="00870A57" w:rsidRDefault="00870A57" w:rsidP="00870A57">
            <w:pPr>
              <w:widowControl/>
              <w:suppressAutoHyphens w:val="0"/>
              <w:jc w:val="center"/>
              <w:rPr>
                <w:rFonts w:ascii="Calibri" w:eastAsia="Times New Roman" w:hAnsi="Calibri" w:cs="Calibri"/>
                <w:b/>
                <w:bCs/>
                <w:color w:val="000000"/>
                <w:kern w:val="0"/>
                <w:sz w:val="22"/>
                <w:szCs w:val="22"/>
              </w:rPr>
            </w:pPr>
            <w:r w:rsidRPr="00870A57">
              <w:rPr>
                <w:rFonts w:ascii="Calibri" w:eastAsia="Times New Roman" w:hAnsi="Calibri" w:cs="Calibri"/>
                <w:b/>
                <w:bCs/>
                <w:color w:val="000000"/>
                <w:kern w:val="0"/>
                <w:sz w:val="22"/>
                <w:szCs w:val="22"/>
              </w:rPr>
              <w:t>Rozdiel v %</w:t>
            </w:r>
          </w:p>
        </w:tc>
      </w:tr>
      <w:tr w:rsidR="00870A57" w:rsidRPr="00870A57" w14:paraId="202A50FA" w14:textId="77777777" w:rsidTr="004A3374">
        <w:trPr>
          <w:trHeight w:val="315"/>
        </w:trPr>
        <w:tc>
          <w:tcPr>
            <w:tcW w:w="1550" w:type="dxa"/>
            <w:tcBorders>
              <w:top w:val="nil"/>
              <w:left w:val="single" w:sz="4" w:space="0" w:color="auto"/>
              <w:bottom w:val="single" w:sz="4" w:space="0" w:color="auto"/>
              <w:right w:val="single" w:sz="4" w:space="0" w:color="auto"/>
            </w:tcBorders>
            <w:shd w:val="clear" w:color="auto" w:fill="auto"/>
            <w:noWrap/>
            <w:vAlign w:val="bottom"/>
            <w:hideMark/>
          </w:tcPr>
          <w:p w14:paraId="3A133672" w14:textId="77777777" w:rsidR="00870A57" w:rsidRPr="00870A57" w:rsidRDefault="00870A57" w:rsidP="00870A57">
            <w:pPr>
              <w:widowControl/>
              <w:suppressAutoHyphens w:val="0"/>
              <w:rPr>
                <w:rFonts w:ascii="Calibri" w:eastAsia="Times New Roman" w:hAnsi="Calibri" w:cs="Calibri"/>
                <w:b/>
                <w:bCs/>
                <w:color w:val="000000"/>
                <w:kern w:val="0"/>
              </w:rPr>
            </w:pPr>
            <w:r w:rsidRPr="00870A57">
              <w:rPr>
                <w:rFonts w:ascii="Calibri" w:eastAsia="Times New Roman" w:hAnsi="Calibri" w:cs="Calibri"/>
                <w:b/>
                <w:bCs/>
                <w:color w:val="000000"/>
                <w:kern w:val="0"/>
              </w:rPr>
              <w:t>Podhorany</w:t>
            </w:r>
          </w:p>
        </w:tc>
        <w:tc>
          <w:tcPr>
            <w:tcW w:w="992" w:type="dxa"/>
            <w:tcBorders>
              <w:top w:val="nil"/>
              <w:left w:val="nil"/>
              <w:bottom w:val="single" w:sz="4" w:space="0" w:color="auto"/>
              <w:right w:val="single" w:sz="4" w:space="0" w:color="auto"/>
            </w:tcBorders>
            <w:shd w:val="clear" w:color="auto" w:fill="auto"/>
            <w:noWrap/>
            <w:vAlign w:val="bottom"/>
            <w:hideMark/>
          </w:tcPr>
          <w:p w14:paraId="0E1C9220" w14:textId="77777777" w:rsidR="00870A57" w:rsidRPr="00870A57" w:rsidRDefault="00870A57" w:rsidP="00870A57">
            <w:pPr>
              <w:widowControl/>
              <w:suppressAutoHyphens w:val="0"/>
              <w:jc w:val="right"/>
              <w:rPr>
                <w:rFonts w:ascii="Calibri" w:eastAsia="Times New Roman" w:hAnsi="Calibri" w:cs="Calibri"/>
                <w:color w:val="000000"/>
                <w:kern w:val="0"/>
                <w:sz w:val="22"/>
                <w:szCs w:val="22"/>
              </w:rPr>
            </w:pPr>
            <w:r w:rsidRPr="00870A57">
              <w:rPr>
                <w:rFonts w:ascii="Calibri" w:eastAsia="Times New Roman" w:hAnsi="Calibri" w:cs="Calibri"/>
                <w:color w:val="000000"/>
                <w:kern w:val="0"/>
                <w:sz w:val="22"/>
                <w:szCs w:val="22"/>
              </w:rPr>
              <w:t>802,45</w:t>
            </w:r>
          </w:p>
        </w:tc>
        <w:tc>
          <w:tcPr>
            <w:tcW w:w="992" w:type="dxa"/>
            <w:tcBorders>
              <w:top w:val="nil"/>
              <w:left w:val="nil"/>
              <w:bottom w:val="single" w:sz="4" w:space="0" w:color="auto"/>
              <w:right w:val="single" w:sz="4" w:space="0" w:color="auto"/>
            </w:tcBorders>
            <w:shd w:val="clear" w:color="auto" w:fill="auto"/>
            <w:noWrap/>
            <w:vAlign w:val="bottom"/>
            <w:hideMark/>
          </w:tcPr>
          <w:p w14:paraId="791E9FE0" w14:textId="77777777" w:rsidR="00870A57" w:rsidRPr="00870A57" w:rsidRDefault="00870A57" w:rsidP="00870A57">
            <w:pPr>
              <w:widowControl/>
              <w:suppressAutoHyphens w:val="0"/>
              <w:jc w:val="right"/>
              <w:rPr>
                <w:rFonts w:ascii="Calibri" w:eastAsia="Times New Roman" w:hAnsi="Calibri" w:cs="Calibri"/>
                <w:color w:val="000000"/>
                <w:kern w:val="0"/>
                <w:sz w:val="22"/>
                <w:szCs w:val="22"/>
              </w:rPr>
            </w:pPr>
            <w:r w:rsidRPr="00870A57">
              <w:rPr>
                <w:rFonts w:ascii="Calibri" w:eastAsia="Times New Roman" w:hAnsi="Calibri" w:cs="Calibri"/>
                <w:color w:val="000000"/>
                <w:kern w:val="0"/>
                <w:sz w:val="22"/>
                <w:szCs w:val="22"/>
              </w:rPr>
              <w:t>739,18</w:t>
            </w:r>
          </w:p>
        </w:tc>
        <w:tc>
          <w:tcPr>
            <w:tcW w:w="709" w:type="dxa"/>
            <w:tcBorders>
              <w:top w:val="nil"/>
              <w:left w:val="nil"/>
              <w:bottom w:val="single" w:sz="4" w:space="0" w:color="auto"/>
              <w:right w:val="single" w:sz="4" w:space="0" w:color="auto"/>
            </w:tcBorders>
            <w:shd w:val="clear" w:color="auto" w:fill="auto"/>
            <w:noWrap/>
            <w:vAlign w:val="bottom"/>
            <w:hideMark/>
          </w:tcPr>
          <w:p w14:paraId="26E854CE" w14:textId="77777777" w:rsidR="00870A57" w:rsidRPr="00870A57" w:rsidRDefault="00870A57" w:rsidP="00870A57">
            <w:pPr>
              <w:widowControl/>
              <w:suppressAutoHyphens w:val="0"/>
              <w:jc w:val="right"/>
              <w:rPr>
                <w:rFonts w:ascii="Calibri" w:eastAsia="Times New Roman" w:hAnsi="Calibri" w:cs="Calibri"/>
                <w:color w:val="000000"/>
                <w:kern w:val="0"/>
                <w:sz w:val="22"/>
                <w:szCs w:val="22"/>
              </w:rPr>
            </w:pPr>
            <w:r w:rsidRPr="00870A57">
              <w:rPr>
                <w:rFonts w:ascii="Calibri" w:eastAsia="Times New Roman" w:hAnsi="Calibri" w:cs="Calibri"/>
                <w:color w:val="000000"/>
                <w:kern w:val="0"/>
                <w:sz w:val="22"/>
                <w:szCs w:val="22"/>
              </w:rPr>
              <w:t>-63,27</w:t>
            </w:r>
          </w:p>
        </w:tc>
        <w:tc>
          <w:tcPr>
            <w:tcW w:w="992" w:type="dxa"/>
            <w:tcBorders>
              <w:top w:val="nil"/>
              <w:left w:val="nil"/>
              <w:bottom w:val="single" w:sz="4" w:space="0" w:color="auto"/>
              <w:right w:val="single" w:sz="4" w:space="0" w:color="auto"/>
            </w:tcBorders>
            <w:shd w:val="clear" w:color="000000" w:fill="F8CBAD"/>
            <w:noWrap/>
            <w:vAlign w:val="bottom"/>
            <w:hideMark/>
          </w:tcPr>
          <w:p w14:paraId="3A0A2333" w14:textId="77777777" w:rsidR="00870A57" w:rsidRPr="00870A57" w:rsidRDefault="00870A57" w:rsidP="00870A57">
            <w:pPr>
              <w:widowControl/>
              <w:suppressAutoHyphens w:val="0"/>
              <w:jc w:val="right"/>
              <w:rPr>
                <w:rFonts w:ascii="Calibri" w:eastAsia="Times New Roman" w:hAnsi="Calibri" w:cs="Calibri"/>
                <w:color w:val="000000"/>
                <w:kern w:val="0"/>
                <w:sz w:val="22"/>
                <w:szCs w:val="22"/>
              </w:rPr>
            </w:pPr>
            <w:r w:rsidRPr="00870A57">
              <w:rPr>
                <w:rFonts w:ascii="Calibri" w:eastAsia="Times New Roman" w:hAnsi="Calibri" w:cs="Calibri"/>
                <w:color w:val="000000"/>
                <w:kern w:val="0"/>
                <w:sz w:val="22"/>
                <w:szCs w:val="22"/>
              </w:rPr>
              <w:t>-7,88</w:t>
            </w:r>
          </w:p>
        </w:tc>
        <w:tc>
          <w:tcPr>
            <w:tcW w:w="1250" w:type="dxa"/>
            <w:tcBorders>
              <w:top w:val="single" w:sz="8" w:space="0" w:color="auto"/>
              <w:left w:val="nil"/>
              <w:bottom w:val="single" w:sz="4" w:space="0" w:color="auto"/>
              <w:right w:val="single" w:sz="4" w:space="0" w:color="auto"/>
            </w:tcBorders>
            <w:shd w:val="clear" w:color="auto" w:fill="auto"/>
            <w:noWrap/>
            <w:vAlign w:val="bottom"/>
            <w:hideMark/>
          </w:tcPr>
          <w:p w14:paraId="31F5367E" w14:textId="77777777" w:rsidR="00870A57" w:rsidRPr="00870A57" w:rsidRDefault="00870A57" w:rsidP="00870A57">
            <w:pPr>
              <w:widowControl/>
              <w:suppressAutoHyphens w:val="0"/>
              <w:jc w:val="right"/>
              <w:rPr>
                <w:rFonts w:ascii="Calibri" w:eastAsia="Times New Roman" w:hAnsi="Calibri" w:cs="Calibri"/>
                <w:color w:val="000000"/>
                <w:kern w:val="0"/>
                <w:sz w:val="22"/>
                <w:szCs w:val="22"/>
              </w:rPr>
            </w:pPr>
            <w:r w:rsidRPr="00870A57">
              <w:rPr>
                <w:rFonts w:ascii="Calibri" w:eastAsia="Times New Roman" w:hAnsi="Calibri" w:cs="Calibri"/>
                <w:color w:val="000000"/>
                <w:kern w:val="0"/>
                <w:sz w:val="22"/>
                <w:szCs w:val="22"/>
              </w:rPr>
              <w:t>122 469,65</w:t>
            </w:r>
          </w:p>
        </w:tc>
        <w:tc>
          <w:tcPr>
            <w:tcW w:w="1160" w:type="dxa"/>
            <w:tcBorders>
              <w:top w:val="nil"/>
              <w:left w:val="single" w:sz="4" w:space="0" w:color="auto"/>
              <w:bottom w:val="nil"/>
              <w:right w:val="nil"/>
            </w:tcBorders>
            <w:shd w:val="clear" w:color="auto" w:fill="auto"/>
            <w:noWrap/>
            <w:vAlign w:val="bottom"/>
            <w:hideMark/>
          </w:tcPr>
          <w:p w14:paraId="273846E2" w14:textId="77777777" w:rsidR="00870A57" w:rsidRPr="00870A57" w:rsidRDefault="00870A57" w:rsidP="00870A57">
            <w:pPr>
              <w:widowControl/>
              <w:suppressAutoHyphens w:val="0"/>
              <w:jc w:val="right"/>
              <w:rPr>
                <w:rFonts w:ascii="Calibri" w:eastAsia="Times New Roman" w:hAnsi="Calibri" w:cs="Calibri"/>
                <w:color w:val="000000"/>
                <w:kern w:val="0"/>
                <w:sz w:val="22"/>
                <w:szCs w:val="22"/>
              </w:rPr>
            </w:pPr>
            <w:r w:rsidRPr="00870A57">
              <w:rPr>
                <w:rFonts w:ascii="Calibri" w:eastAsia="Times New Roman" w:hAnsi="Calibri" w:cs="Calibri"/>
                <w:color w:val="000000"/>
                <w:kern w:val="0"/>
                <w:sz w:val="22"/>
                <w:szCs w:val="22"/>
              </w:rPr>
              <w:t>121 838,16</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5040E0A" w14:textId="77777777" w:rsidR="00870A57" w:rsidRPr="00870A57" w:rsidRDefault="00870A57" w:rsidP="00870A57">
            <w:pPr>
              <w:widowControl/>
              <w:suppressAutoHyphens w:val="0"/>
              <w:jc w:val="right"/>
              <w:rPr>
                <w:rFonts w:ascii="Calibri" w:eastAsia="Times New Roman" w:hAnsi="Calibri" w:cs="Calibri"/>
                <w:color w:val="000000"/>
                <w:kern w:val="0"/>
                <w:sz w:val="22"/>
                <w:szCs w:val="22"/>
              </w:rPr>
            </w:pPr>
            <w:r w:rsidRPr="00870A57">
              <w:rPr>
                <w:rFonts w:ascii="Calibri" w:eastAsia="Times New Roman" w:hAnsi="Calibri" w:cs="Calibri"/>
                <w:color w:val="000000"/>
                <w:kern w:val="0"/>
                <w:sz w:val="22"/>
                <w:szCs w:val="22"/>
              </w:rPr>
              <w:t>-631,49</w:t>
            </w:r>
          </w:p>
        </w:tc>
        <w:tc>
          <w:tcPr>
            <w:tcW w:w="850" w:type="dxa"/>
            <w:tcBorders>
              <w:top w:val="nil"/>
              <w:left w:val="nil"/>
              <w:bottom w:val="single" w:sz="4" w:space="0" w:color="auto"/>
              <w:right w:val="single" w:sz="4" w:space="0" w:color="auto"/>
            </w:tcBorders>
            <w:shd w:val="clear" w:color="000000" w:fill="F8CBAD"/>
            <w:noWrap/>
            <w:vAlign w:val="bottom"/>
            <w:hideMark/>
          </w:tcPr>
          <w:p w14:paraId="779B6979" w14:textId="77777777" w:rsidR="00870A57" w:rsidRPr="00870A57" w:rsidRDefault="00870A57" w:rsidP="00870A57">
            <w:pPr>
              <w:widowControl/>
              <w:suppressAutoHyphens w:val="0"/>
              <w:jc w:val="right"/>
              <w:rPr>
                <w:rFonts w:ascii="Calibri" w:eastAsia="Times New Roman" w:hAnsi="Calibri" w:cs="Calibri"/>
                <w:color w:val="000000"/>
                <w:kern w:val="0"/>
                <w:sz w:val="22"/>
                <w:szCs w:val="22"/>
              </w:rPr>
            </w:pPr>
            <w:r w:rsidRPr="00870A57">
              <w:rPr>
                <w:rFonts w:ascii="Calibri" w:eastAsia="Times New Roman" w:hAnsi="Calibri" w:cs="Calibri"/>
                <w:color w:val="000000"/>
                <w:kern w:val="0"/>
                <w:sz w:val="22"/>
                <w:szCs w:val="22"/>
              </w:rPr>
              <w:t>-0,52</w:t>
            </w:r>
          </w:p>
        </w:tc>
      </w:tr>
      <w:tr w:rsidR="00870A57" w:rsidRPr="00870A57" w14:paraId="15DC8A69" w14:textId="77777777" w:rsidTr="004A3374">
        <w:trPr>
          <w:trHeight w:val="315"/>
        </w:trPr>
        <w:tc>
          <w:tcPr>
            <w:tcW w:w="1550" w:type="dxa"/>
            <w:tcBorders>
              <w:top w:val="nil"/>
              <w:left w:val="single" w:sz="4" w:space="0" w:color="auto"/>
              <w:bottom w:val="single" w:sz="4" w:space="0" w:color="auto"/>
              <w:right w:val="nil"/>
            </w:tcBorders>
            <w:shd w:val="clear" w:color="auto" w:fill="auto"/>
            <w:noWrap/>
            <w:vAlign w:val="bottom"/>
            <w:hideMark/>
          </w:tcPr>
          <w:p w14:paraId="127150C7" w14:textId="77777777" w:rsidR="00870A57" w:rsidRPr="00870A57" w:rsidRDefault="00870A57" w:rsidP="00870A57">
            <w:pPr>
              <w:widowControl/>
              <w:suppressAutoHyphens w:val="0"/>
              <w:rPr>
                <w:rFonts w:ascii="Calibri" w:eastAsia="Times New Roman" w:hAnsi="Calibri" w:cs="Calibri"/>
                <w:b/>
                <w:bCs/>
                <w:color w:val="000000"/>
                <w:kern w:val="0"/>
              </w:rPr>
            </w:pPr>
            <w:r w:rsidRPr="00870A57">
              <w:rPr>
                <w:rFonts w:ascii="Calibri" w:eastAsia="Times New Roman" w:hAnsi="Calibri" w:cs="Calibri"/>
                <w:b/>
                <w:bCs/>
                <w:color w:val="000000"/>
                <w:kern w:val="0"/>
              </w:rPr>
              <w:t>Rakúsy</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2034A07C" w14:textId="77777777" w:rsidR="00870A57" w:rsidRPr="00870A57" w:rsidRDefault="00870A57" w:rsidP="00870A57">
            <w:pPr>
              <w:widowControl/>
              <w:suppressAutoHyphens w:val="0"/>
              <w:jc w:val="right"/>
              <w:rPr>
                <w:rFonts w:ascii="Calibri" w:eastAsia="Times New Roman" w:hAnsi="Calibri" w:cs="Calibri"/>
                <w:color w:val="000000"/>
                <w:kern w:val="0"/>
                <w:sz w:val="22"/>
                <w:szCs w:val="22"/>
              </w:rPr>
            </w:pPr>
            <w:r w:rsidRPr="00870A57">
              <w:rPr>
                <w:rFonts w:ascii="Calibri" w:eastAsia="Times New Roman" w:hAnsi="Calibri" w:cs="Calibri"/>
                <w:color w:val="000000"/>
                <w:kern w:val="0"/>
                <w:sz w:val="22"/>
                <w:szCs w:val="22"/>
              </w:rPr>
              <w:t>1 196,09</w:t>
            </w:r>
          </w:p>
        </w:tc>
        <w:tc>
          <w:tcPr>
            <w:tcW w:w="992" w:type="dxa"/>
            <w:tcBorders>
              <w:top w:val="nil"/>
              <w:left w:val="nil"/>
              <w:bottom w:val="single" w:sz="4" w:space="0" w:color="auto"/>
              <w:right w:val="single" w:sz="4" w:space="0" w:color="auto"/>
            </w:tcBorders>
            <w:shd w:val="clear" w:color="auto" w:fill="auto"/>
            <w:noWrap/>
            <w:vAlign w:val="bottom"/>
            <w:hideMark/>
          </w:tcPr>
          <w:p w14:paraId="1DFD85BF" w14:textId="77777777" w:rsidR="00870A57" w:rsidRPr="00870A57" w:rsidRDefault="00870A57" w:rsidP="00870A57">
            <w:pPr>
              <w:widowControl/>
              <w:suppressAutoHyphens w:val="0"/>
              <w:jc w:val="right"/>
              <w:rPr>
                <w:rFonts w:ascii="Calibri" w:eastAsia="Times New Roman" w:hAnsi="Calibri" w:cs="Calibri"/>
                <w:color w:val="000000"/>
                <w:kern w:val="0"/>
                <w:sz w:val="22"/>
                <w:szCs w:val="22"/>
              </w:rPr>
            </w:pPr>
            <w:r w:rsidRPr="00870A57">
              <w:rPr>
                <w:rFonts w:ascii="Calibri" w:eastAsia="Times New Roman" w:hAnsi="Calibri" w:cs="Calibri"/>
                <w:color w:val="000000"/>
                <w:kern w:val="0"/>
                <w:sz w:val="22"/>
                <w:szCs w:val="22"/>
              </w:rPr>
              <w:t>1 248,95</w:t>
            </w:r>
          </w:p>
        </w:tc>
        <w:tc>
          <w:tcPr>
            <w:tcW w:w="709" w:type="dxa"/>
            <w:tcBorders>
              <w:top w:val="nil"/>
              <w:left w:val="nil"/>
              <w:bottom w:val="single" w:sz="4" w:space="0" w:color="auto"/>
              <w:right w:val="single" w:sz="4" w:space="0" w:color="auto"/>
            </w:tcBorders>
            <w:shd w:val="clear" w:color="auto" w:fill="auto"/>
            <w:noWrap/>
            <w:vAlign w:val="bottom"/>
            <w:hideMark/>
          </w:tcPr>
          <w:p w14:paraId="2200BBEB" w14:textId="77777777" w:rsidR="00870A57" w:rsidRPr="00870A57" w:rsidRDefault="00870A57" w:rsidP="00870A57">
            <w:pPr>
              <w:widowControl/>
              <w:suppressAutoHyphens w:val="0"/>
              <w:jc w:val="right"/>
              <w:rPr>
                <w:rFonts w:ascii="Calibri" w:eastAsia="Times New Roman" w:hAnsi="Calibri" w:cs="Calibri"/>
                <w:color w:val="000000"/>
                <w:kern w:val="0"/>
                <w:sz w:val="22"/>
                <w:szCs w:val="22"/>
              </w:rPr>
            </w:pPr>
            <w:r w:rsidRPr="00870A57">
              <w:rPr>
                <w:rFonts w:ascii="Calibri" w:eastAsia="Times New Roman" w:hAnsi="Calibri" w:cs="Calibri"/>
                <w:color w:val="000000"/>
                <w:kern w:val="0"/>
                <w:sz w:val="22"/>
                <w:szCs w:val="22"/>
              </w:rPr>
              <w:t>52,86</w:t>
            </w:r>
          </w:p>
        </w:tc>
        <w:tc>
          <w:tcPr>
            <w:tcW w:w="992" w:type="dxa"/>
            <w:tcBorders>
              <w:top w:val="nil"/>
              <w:left w:val="nil"/>
              <w:bottom w:val="single" w:sz="4" w:space="0" w:color="auto"/>
              <w:right w:val="single" w:sz="4" w:space="0" w:color="auto"/>
            </w:tcBorders>
            <w:shd w:val="clear" w:color="000000" w:fill="F8CBAD"/>
            <w:noWrap/>
            <w:vAlign w:val="bottom"/>
            <w:hideMark/>
          </w:tcPr>
          <w:p w14:paraId="1135DD72" w14:textId="77777777" w:rsidR="00870A57" w:rsidRPr="00870A57" w:rsidRDefault="00870A57" w:rsidP="00870A57">
            <w:pPr>
              <w:widowControl/>
              <w:suppressAutoHyphens w:val="0"/>
              <w:jc w:val="right"/>
              <w:rPr>
                <w:rFonts w:ascii="Calibri" w:eastAsia="Times New Roman" w:hAnsi="Calibri" w:cs="Calibri"/>
                <w:color w:val="000000"/>
                <w:kern w:val="0"/>
                <w:sz w:val="22"/>
                <w:szCs w:val="22"/>
              </w:rPr>
            </w:pPr>
            <w:r w:rsidRPr="00870A57">
              <w:rPr>
                <w:rFonts w:ascii="Calibri" w:eastAsia="Times New Roman" w:hAnsi="Calibri" w:cs="Calibri"/>
                <w:color w:val="000000"/>
                <w:kern w:val="0"/>
                <w:sz w:val="22"/>
                <w:szCs w:val="22"/>
              </w:rPr>
              <w:t>4,42</w:t>
            </w:r>
          </w:p>
        </w:tc>
        <w:tc>
          <w:tcPr>
            <w:tcW w:w="1250" w:type="dxa"/>
            <w:tcBorders>
              <w:top w:val="single" w:sz="4" w:space="0" w:color="auto"/>
              <w:left w:val="nil"/>
              <w:bottom w:val="single" w:sz="4" w:space="0" w:color="auto"/>
              <w:right w:val="single" w:sz="4" w:space="0" w:color="auto"/>
            </w:tcBorders>
            <w:shd w:val="clear" w:color="auto" w:fill="auto"/>
            <w:noWrap/>
            <w:vAlign w:val="bottom"/>
            <w:hideMark/>
          </w:tcPr>
          <w:p w14:paraId="5A7D254C" w14:textId="77777777" w:rsidR="00870A57" w:rsidRPr="00870A57" w:rsidRDefault="00870A57" w:rsidP="00870A57">
            <w:pPr>
              <w:widowControl/>
              <w:suppressAutoHyphens w:val="0"/>
              <w:jc w:val="right"/>
              <w:rPr>
                <w:rFonts w:ascii="Calibri" w:eastAsia="Times New Roman" w:hAnsi="Calibri" w:cs="Calibri"/>
                <w:color w:val="000000"/>
                <w:kern w:val="0"/>
                <w:sz w:val="22"/>
                <w:szCs w:val="22"/>
              </w:rPr>
            </w:pPr>
            <w:r w:rsidRPr="00870A57">
              <w:rPr>
                <w:rFonts w:ascii="Calibri" w:eastAsia="Times New Roman" w:hAnsi="Calibri" w:cs="Calibri"/>
                <w:color w:val="000000"/>
                <w:kern w:val="0"/>
                <w:sz w:val="22"/>
                <w:szCs w:val="22"/>
              </w:rPr>
              <w:t>163 631,67</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14:paraId="0E0CA802" w14:textId="77777777" w:rsidR="00870A57" w:rsidRPr="00870A57" w:rsidRDefault="00870A57" w:rsidP="00870A57">
            <w:pPr>
              <w:widowControl/>
              <w:suppressAutoHyphens w:val="0"/>
              <w:jc w:val="right"/>
              <w:rPr>
                <w:rFonts w:ascii="Calibri" w:eastAsia="Times New Roman" w:hAnsi="Calibri" w:cs="Calibri"/>
                <w:color w:val="000000"/>
                <w:kern w:val="0"/>
                <w:sz w:val="22"/>
                <w:szCs w:val="22"/>
              </w:rPr>
            </w:pPr>
            <w:r w:rsidRPr="00870A57">
              <w:rPr>
                <w:rFonts w:ascii="Calibri" w:eastAsia="Times New Roman" w:hAnsi="Calibri" w:cs="Calibri"/>
                <w:color w:val="000000"/>
                <w:kern w:val="0"/>
                <w:sz w:val="22"/>
                <w:szCs w:val="22"/>
              </w:rPr>
              <w:t>178 157,12</w:t>
            </w:r>
          </w:p>
        </w:tc>
        <w:tc>
          <w:tcPr>
            <w:tcW w:w="1134" w:type="dxa"/>
            <w:tcBorders>
              <w:top w:val="nil"/>
              <w:left w:val="nil"/>
              <w:bottom w:val="single" w:sz="4" w:space="0" w:color="auto"/>
              <w:right w:val="single" w:sz="4" w:space="0" w:color="auto"/>
            </w:tcBorders>
            <w:shd w:val="clear" w:color="auto" w:fill="auto"/>
            <w:noWrap/>
            <w:vAlign w:val="bottom"/>
            <w:hideMark/>
          </w:tcPr>
          <w:p w14:paraId="16960E93" w14:textId="77777777" w:rsidR="00870A57" w:rsidRPr="00870A57" w:rsidRDefault="00870A57" w:rsidP="00870A57">
            <w:pPr>
              <w:widowControl/>
              <w:suppressAutoHyphens w:val="0"/>
              <w:jc w:val="right"/>
              <w:rPr>
                <w:rFonts w:ascii="Calibri" w:eastAsia="Times New Roman" w:hAnsi="Calibri" w:cs="Calibri"/>
                <w:color w:val="000000"/>
                <w:kern w:val="0"/>
                <w:sz w:val="22"/>
                <w:szCs w:val="22"/>
              </w:rPr>
            </w:pPr>
            <w:r w:rsidRPr="00870A57">
              <w:rPr>
                <w:rFonts w:ascii="Calibri" w:eastAsia="Times New Roman" w:hAnsi="Calibri" w:cs="Calibri"/>
                <w:color w:val="000000"/>
                <w:kern w:val="0"/>
                <w:sz w:val="22"/>
                <w:szCs w:val="22"/>
              </w:rPr>
              <w:t>14 525,45</w:t>
            </w:r>
          </w:p>
        </w:tc>
        <w:tc>
          <w:tcPr>
            <w:tcW w:w="850" w:type="dxa"/>
            <w:tcBorders>
              <w:top w:val="nil"/>
              <w:left w:val="nil"/>
              <w:bottom w:val="single" w:sz="4" w:space="0" w:color="auto"/>
              <w:right w:val="single" w:sz="4" w:space="0" w:color="auto"/>
            </w:tcBorders>
            <w:shd w:val="clear" w:color="000000" w:fill="F8CBAD"/>
            <w:noWrap/>
            <w:vAlign w:val="bottom"/>
            <w:hideMark/>
          </w:tcPr>
          <w:p w14:paraId="15B9D993" w14:textId="77777777" w:rsidR="00870A57" w:rsidRPr="00870A57" w:rsidRDefault="00870A57" w:rsidP="00870A57">
            <w:pPr>
              <w:widowControl/>
              <w:suppressAutoHyphens w:val="0"/>
              <w:jc w:val="right"/>
              <w:rPr>
                <w:rFonts w:ascii="Calibri" w:eastAsia="Times New Roman" w:hAnsi="Calibri" w:cs="Calibri"/>
                <w:color w:val="000000"/>
                <w:kern w:val="0"/>
                <w:sz w:val="22"/>
                <w:szCs w:val="22"/>
              </w:rPr>
            </w:pPr>
            <w:r w:rsidRPr="00870A57">
              <w:rPr>
                <w:rFonts w:ascii="Calibri" w:eastAsia="Times New Roman" w:hAnsi="Calibri" w:cs="Calibri"/>
                <w:color w:val="000000"/>
                <w:kern w:val="0"/>
                <w:sz w:val="22"/>
                <w:szCs w:val="22"/>
              </w:rPr>
              <w:t>8,88</w:t>
            </w:r>
          </w:p>
        </w:tc>
      </w:tr>
      <w:tr w:rsidR="00870A57" w:rsidRPr="00870A57" w14:paraId="35E6E991" w14:textId="77777777" w:rsidTr="004A3374">
        <w:trPr>
          <w:trHeight w:val="315"/>
        </w:trPr>
        <w:tc>
          <w:tcPr>
            <w:tcW w:w="1550" w:type="dxa"/>
            <w:tcBorders>
              <w:top w:val="nil"/>
              <w:left w:val="single" w:sz="4" w:space="0" w:color="auto"/>
              <w:bottom w:val="single" w:sz="4" w:space="0" w:color="auto"/>
              <w:right w:val="single" w:sz="4" w:space="0" w:color="auto"/>
            </w:tcBorders>
            <w:shd w:val="clear" w:color="auto" w:fill="auto"/>
            <w:noWrap/>
            <w:vAlign w:val="bottom"/>
            <w:hideMark/>
          </w:tcPr>
          <w:p w14:paraId="48B6A5DA" w14:textId="77777777" w:rsidR="00870A57" w:rsidRPr="00870A57" w:rsidRDefault="00870A57" w:rsidP="00870A57">
            <w:pPr>
              <w:widowControl/>
              <w:suppressAutoHyphens w:val="0"/>
              <w:rPr>
                <w:rFonts w:ascii="Calibri" w:eastAsia="Times New Roman" w:hAnsi="Calibri" w:cs="Calibri"/>
                <w:b/>
                <w:bCs/>
                <w:color w:val="000000"/>
                <w:kern w:val="0"/>
              </w:rPr>
            </w:pPr>
            <w:r w:rsidRPr="00870A57">
              <w:rPr>
                <w:rFonts w:ascii="Calibri" w:eastAsia="Times New Roman" w:hAnsi="Calibri" w:cs="Calibri"/>
                <w:b/>
                <w:bCs/>
                <w:color w:val="000000"/>
                <w:kern w:val="0"/>
              </w:rPr>
              <w:t>Slovenská Ves</w:t>
            </w:r>
          </w:p>
        </w:tc>
        <w:tc>
          <w:tcPr>
            <w:tcW w:w="992" w:type="dxa"/>
            <w:tcBorders>
              <w:top w:val="nil"/>
              <w:left w:val="nil"/>
              <w:bottom w:val="single" w:sz="4" w:space="0" w:color="auto"/>
              <w:right w:val="single" w:sz="4" w:space="0" w:color="auto"/>
            </w:tcBorders>
            <w:shd w:val="clear" w:color="auto" w:fill="auto"/>
            <w:noWrap/>
            <w:vAlign w:val="bottom"/>
            <w:hideMark/>
          </w:tcPr>
          <w:p w14:paraId="22056F85" w14:textId="77777777" w:rsidR="00870A57" w:rsidRPr="00870A57" w:rsidRDefault="00870A57" w:rsidP="00870A57">
            <w:pPr>
              <w:widowControl/>
              <w:suppressAutoHyphens w:val="0"/>
              <w:jc w:val="right"/>
              <w:rPr>
                <w:rFonts w:ascii="Calibri" w:eastAsia="Times New Roman" w:hAnsi="Calibri" w:cs="Calibri"/>
                <w:color w:val="000000"/>
                <w:kern w:val="0"/>
                <w:sz w:val="22"/>
                <w:szCs w:val="22"/>
              </w:rPr>
            </w:pPr>
            <w:r w:rsidRPr="00870A57">
              <w:rPr>
                <w:rFonts w:ascii="Calibri" w:eastAsia="Times New Roman" w:hAnsi="Calibri" w:cs="Calibri"/>
                <w:color w:val="000000"/>
                <w:kern w:val="0"/>
                <w:sz w:val="22"/>
                <w:szCs w:val="22"/>
              </w:rPr>
              <w:t>409,22</w:t>
            </w:r>
          </w:p>
        </w:tc>
        <w:tc>
          <w:tcPr>
            <w:tcW w:w="992" w:type="dxa"/>
            <w:tcBorders>
              <w:top w:val="nil"/>
              <w:left w:val="nil"/>
              <w:bottom w:val="single" w:sz="4" w:space="0" w:color="auto"/>
              <w:right w:val="single" w:sz="4" w:space="0" w:color="auto"/>
            </w:tcBorders>
            <w:shd w:val="clear" w:color="auto" w:fill="auto"/>
            <w:noWrap/>
            <w:vAlign w:val="bottom"/>
            <w:hideMark/>
          </w:tcPr>
          <w:p w14:paraId="4593F431" w14:textId="77777777" w:rsidR="00870A57" w:rsidRPr="00870A57" w:rsidRDefault="00870A57" w:rsidP="00870A57">
            <w:pPr>
              <w:widowControl/>
              <w:suppressAutoHyphens w:val="0"/>
              <w:jc w:val="right"/>
              <w:rPr>
                <w:rFonts w:ascii="Calibri" w:eastAsia="Times New Roman" w:hAnsi="Calibri" w:cs="Calibri"/>
                <w:color w:val="000000"/>
                <w:kern w:val="0"/>
                <w:sz w:val="22"/>
                <w:szCs w:val="22"/>
              </w:rPr>
            </w:pPr>
            <w:r w:rsidRPr="00870A57">
              <w:rPr>
                <w:rFonts w:ascii="Calibri" w:eastAsia="Times New Roman" w:hAnsi="Calibri" w:cs="Calibri"/>
                <w:color w:val="000000"/>
                <w:kern w:val="0"/>
                <w:sz w:val="22"/>
                <w:szCs w:val="22"/>
              </w:rPr>
              <w:t>418,87</w:t>
            </w:r>
          </w:p>
        </w:tc>
        <w:tc>
          <w:tcPr>
            <w:tcW w:w="709" w:type="dxa"/>
            <w:tcBorders>
              <w:top w:val="nil"/>
              <w:left w:val="nil"/>
              <w:bottom w:val="single" w:sz="4" w:space="0" w:color="auto"/>
              <w:right w:val="single" w:sz="4" w:space="0" w:color="auto"/>
            </w:tcBorders>
            <w:shd w:val="clear" w:color="auto" w:fill="auto"/>
            <w:noWrap/>
            <w:vAlign w:val="bottom"/>
            <w:hideMark/>
          </w:tcPr>
          <w:p w14:paraId="580BE274" w14:textId="77777777" w:rsidR="00870A57" w:rsidRPr="00870A57" w:rsidRDefault="00870A57" w:rsidP="00870A57">
            <w:pPr>
              <w:widowControl/>
              <w:suppressAutoHyphens w:val="0"/>
              <w:jc w:val="right"/>
              <w:rPr>
                <w:rFonts w:ascii="Calibri" w:eastAsia="Times New Roman" w:hAnsi="Calibri" w:cs="Calibri"/>
                <w:color w:val="000000"/>
                <w:kern w:val="0"/>
                <w:sz w:val="22"/>
                <w:szCs w:val="22"/>
              </w:rPr>
            </w:pPr>
            <w:r w:rsidRPr="00870A57">
              <w:rPr>
                <w:rFonts w:ascii="Calibri" w:eastAsia="Times New Roman" w:hAnsi="Calibri" w:cs="Calibri"/>
                <w:color w:val="000000"/>
                <w:kern w:val="0"/>
                <w:sz w:val="22"/>
                <w:szCs w:val="22"/>
              </w:rPr>
              <w:t>9,65</w:t>
            </w:r>
          </w:p>
        </w:tc>
        <w:tc>
          <w:tcPr>
            <w:tcW w:w="992" w:type="dxa"/>
            <w:tcBorders>
              <w:top w:val="nil"/>
              <w:left w:val="nil"/>
              <w:bottom w:val="single" w:sz="4" w:space="0" w:color="auto"/>
              <w:right w:val="single" w:sz="4" w:space="0" w:color="auto"/>
            </w:tcBorders>
            <w:shd w:val="clear" w:color="000000" w:fill="F8CBAD"/>
            <w:noWrap/>
            <w:vAlign w:val="bottom"/>
            <w:hideMark/>
          </w:tcPr>
          <w:p w14:paraId="5AFB5022" w14:textId="77777777" w:rsidR="00870A57" w:rsidRPr="00870A57" w:rsidRDefault="00870A57" w:rsidP="00870A57">
            <w:pPr>
              <w:widowControl/>
              <w:suppressAutoHyphens w:val="0"/>
              <w:jc w:val="right"/>
              <w:rPr>
                <w:rFonts w:ascii="Calibri" w:eastAsia="Times New Roman" w:hAnsi="Calibri" w:cs="Calibri"/>
                <w:color w:val="000000"/>
                <w:kern w:val="0"/>
                <w:sz w:val="22"/>
                <w:szCs w:val="22"/>
              </w:rPr>
            </w:pPr>
            <w:r w:rsidRPr="00870A57">
              <w:rPr>
                <w:rFonts w:ascii="Calibri" w:eastAsia="Times New Roman" w:hAnsi="Calibri" w:cs="Calibri"/>
                <w:color w:val="000000"/>
                <w:kern w:val="0"/>
                <w:sz w:val="22"/>
                <w:szCs w:val="22"/>
              </w:rPr>
              <w:t>2,36</w:t>
            </w:r>
          </w:p>
        </w:tc>
        <w:tc>
          <w:tcPr>
            <w:tcW w:w="1250" w:type="dxa"/>
            <w:tcBorders>
              <w:top w:val="nil"/>
              <w:left w:val="nil"/>
              <w:bottom w:val="single" w:sz="4" w:space="0" w:color="auto"/>
              <w:right w:val="single" w:sz="4" w:space="0" w:color="auto"/>
            </w:tcBorders>
            <w:shd w:val="clear" w:color="auto" w:fill="auto"/>
            <w:noWrap/>
            <w:vAlign w:val="bottom"/>
            <w:hideMark/>
          </w:tcPr>
          <w:p w14:paraId="763E19F1" w14:textId="77777777" w:rsidR="00870A57" w:rsidRPr="00870A57" w:rsidRDefault="00870A57" w:rsidP="00870A57">
            <w:pPr>
              <w:widowControl/>
              <w:suppressAutoHyphens w:val="0"/>
              <w:jc w:val="right"/>
              <w:rPr>
                <w:rFonts w:ascii="Calibri" w:eastAsia="Times New Roman" w:hAnsi="Calibri" w:cs="Calibri"/>
                <w:color w:val="000000"/>
                <w:kern w:val="0"/>
                <w:sz w:val="22"/>
                <w:szCs w:val="22"/>
              </w:rPr>
            </w:pPr>
            <w:r w:rsidRPr="00870A57">
              <w:rPr>
                <w:rFonts w:ascii="Calibri" w:eastAsia="Times New Roman" w:hAnsi="Calibri" w:cs="Calibri"/>
                <w:color w:val="000000"/>
                <w:kern w:val="0"/>
                <w:sz w:val="22"/>
                <w:szCs w:val="22"/>
              </w:rPr>
              <w:t>65 492,5</w:t>
            </w:r>
          </w:p>
        </w:tc>
        <w:tc>
          <w:tcPr>
            <w:tcW w:w="1160" w:type="dxa"/>
            <w:tcBorders>
              <w:top w:val="nil"/>
              <w:left w:val="nil"/>
              <w:bottom w:val="single" w:sz="4" w:space="0" w:color="auto"/>
              <w:right w:val="single" w:sz="4" w:space="0" w:color="auto"/>
            </w:tcBorders>
            <w:shd w:val="clear" w:color="auto" w:fill="auto"/>
            <w:noWrap/>
            <w:vAlign w:val="bottom"/>
            <w:hideMark/>
          </w:tcPr>
          <w:p w14:paraId="47761A7A" w14:textId="77777777" w:rsidR="00870A57" w:rsidRPr="00870A57" w:rsidRDefault="00870A57" w:rsidP="00870A57">
            <w:pPr>
              <w:widowControl/>
              <w:suppressAutoHyphens w:val="0"/>
              <w:jc w:val="right"/>
              <w:rPr>
                <w:rFonts w:ascii="Calibri" w:eastAsia="Times New Roman" w:hAnsi="Calibri" w:cs="Calibri"/>
                <w:color w:val="000000"/>
                <w:kern w:val="0"/>
                <w:sz w:val="22"/>
                <w:szCs w:val="22"/>
              </w:rPr>
            </w:pPr>
            <w:r w:rsidRPr="00870A57">
              <w:rPr>
                <w:rFonts w:ascii="Calibri" w:eastAsia="Times New Roman" w:hAnsi="Calibri" w:cs="Calibri"/>
                <w:color w:val="000000"/>
                <w:kern w:val="0"/>
                <w:sz w:val="22"/>
                <w:szCs w:val="22"/>
              </w:rPr>
              <w:t>68 611,57</w:t>
            </w:r>
          </w:p>
        </w:tc>
        <w:tc>
          <w:tcPr>
            <w:tcW w:w="1134" w:type="dxa"/>
            <w:tcBorders>
              <w:top w:val="nil"/>
              <w:left w:val="nil"/>
              <w:bottom w:val="single" w:sz="4" w:space="0" w:color="auto"/>
              <w:right w:val="single" w:sz="4" w:space="0" w:color="auto"/>
            </w:tcBorders>
            <w:shd w:val="clear" w:color="auto" w:fill="auto"/>
            <w:noWrap/>
            <w:vAlign w:val="bottom"/>
            <w:hideMark/>
          </w:tcPr>
          <w:p w14:paraId="18E291C4" w14:textId="77777777" w:rsidR="00870A57" w:rsidRPr="00870A57" w:rsidRDefault="00870A57" w:rsidP="00870A57">
            <w:pPr>
              <w:widowControl/>
              <w:suppressAutoHyphens w:val="0"/>
              <w:jc w:val="right"/>
              <w:rPr>
                <w:rFonts w:ascii="Calibri" w:eastAsia="Times New Roman" w:hAnsi="Calibri" w:cs="Calibri"/>
                <w:color w:val="000000"/>
                <w:kern w:val="0"/>
                <w:sz w:val="22"/>
                <w:szCs w:val="22"/>
              </w:rPr>
            </w:pPr>
            <w:r w:rsidRPr="00870A57">
              <w:rPr>
                <w:rFonts w:ascii="Calibri" w:eastAsia="Times New Roman" w:hAnsi="Calibri" w:cs="Calibri"/>
                <w:color w:val="000000"/>
                <w:kern w:val="0"/>
                <w:sz w:val="22"/>
                <w:szCs w:val="22"/>
              </w:rPr>
              <w:t>3 119,07</w:t>
            </w:r>
          </w:p>
        </w:tc>
        <w:tc>
          <w:tcPr>
            <w:tcW w:w="850" w:type="dxa"/>
            <w:tcBorders>
              <w:top w:val="nil"/>
              <w:left w:val="nil"/>
              <w:bottom w:val="single" w:sz="4" w:space="0" w:color="auto"/>
              <w:right w:val="single" w:sz="4" w:space="0" w:color="auto"/>
            </w:tcBorders>
            <w:shd w:val="clear" w:color="000000" w:fill="F8CBAD"/>
            <w:noWrap/>
            <w:vAlign w:val="bottom"/>
            <w:hideMark/>
          </w:tcPr>
          <w:p w14:paraId="46FEBEB4" w14:textId="77777777" w:rsidR="00870A57" w:rsidRPr="00870A57" w:rsidRDefault="00870A57" w:rsidP="00870A57">
            <w:pPr>
              <w:widowControl/>
              <w:suppressAutoHyphens w:val="0"/>
              <w:jc w:val="right"/>
              <w:rPr>
                <w:rFonts w:ascii="Calibri" w:eastAsia="Times New Roman" w:hAnsi="Calibri" w:cs="Calibri"/>
                <w:color w:val="000000"/>
                <w:kern w:val="0"/>
                <w:sz w:val="22"/>
                <w:szCs w:val="22"/>
              </w:rPr>
            </w:pPr>
            <w:r w:rsidRPr="00870A57">
              <w:rPr>
                <w:rFonts w:ascii="Calibri" w:eastAsia="Times New Roman" w:hAnsi="Calibri" w:cs="Calibri"/>
                <w:color w:val="000000"/>
                <w:kern w:val="0"/>
                <w:sz w:val="22"/>
                <w:szCs w:val="22"/>
              </w:rPr>
              <w:t>4,76</w:t>
            </w:r>
          </w:p>
        </w:tc>
      </w:tr>
      <w:tr w:rsidR="00870A57" w:rsidRPr="00870A57" w14:paraId="3268B11A" w14:textId="77777777" w:rsidTr="004A3374">
        <w:trPr>
          <w:trHeight w:val="315"/>
        </w:trPr>
        <w:tc>
          <w:tcPr>
            <w:tcW w:w="1550" w:type="dxa"/>
            <w:tcBorders>
              <w:top w:val="nil"/>
              <w:left w:val="single" w:sz="4" w:space="0" w:color="auto"/>
              <w:bottom w:val="single" w:sz="4" w:space="0" w:color="auto"/>
              <w:right w:val="single" w:sz="4" w:space="0" w:color="auto"/>
            </w:tcBorders>
            <w:shd w:val="clear" w:color="auto" w:fill="auto"/>
            <w:noWrap/>
            <w:vAlign w:val="bottom"/>
            <w:hideMark/>
          </w:tcPr>
          <w:p w14:paraId="769B21E9" w14:textId="77777777" w:rsidR="00870A57" w:rsidRPr="00870A57" w:rsidRDefault="00870A57" w:rsidP="00870A57">
            <w:pPr>
              <w:widowControl/>
              <w:suppressAutoHyphens w:val="0"/>
              <w:rPr>
                <w:rFonts w:ascii="Calibri" w:eastAsia="Times New Roman" w:hAnsi="Calibri" w:cs="Calibri"/>
                <w:b/>
                <w:bCs/>
                <w:color w:val="000000"/>
                <w:kern w:val="0"/>
              </w:rPr>
            </w:pPr>
            <w:r w:rsidRPr="00870A57">
              <w:rPr>
                <w:rFonts w:ascii="Calibri" w:eastAsia="Times New Roman" w:hAnsi="Calibri" w:cs="Calibri"/>
                <w:b/>
                <w:bCs/>
                <w:color w:val="000000"/>
                <w:kern w:val="0"/>
              </w:rPr>
              <w:t>Tatranská Javorina</w:t>
            </w:r>
          </w:p>
        </w:tc>
        <w:tc>
          <w:tcPr>
            <w:tcW w:w="992" w:type="dxa"/>
            <w:tcBorders>
              <w:top w:val="nil"/>
              <w:left w:val="nil"/>
              <w:bottom w:val="single" w:sz="4" w:space="0" w:color="auto"/>
              <w:right w:val="single" w:sz="4" w:space="0" w:color="auto"/>
            </w:tcBorders>
            <w:shd w:val="clear" w:color="auto" w:fill="auto"/>
            <w:noWrap/>
            <w:vAlign w:val="bottom"/>
            <w:hideMark/>
          </w:tcPr>
          <w:p w14:paraId="3870D75D" w14:textId="77777777" w:rsidR="00870A57" w:rsidRPr="00870A57" w:rsidRDefault="00870A57" w:rsidP="00870A57">
            <w:pPr>
              <w:widowControl/>
              <w:suppressAutoHyphens w:val="0"/>
              <w:jc w:val="right"/>
              <w:rPr>
                <w:rFonts w:ascii="Calibri" w:eastAsia="Times New Roman" w:hAnsi="Calibri" w:cs="Calibri"/>
                <w:color w:val="000000"/>
                <w:kern w:val="0"/>
                <w:sz w:val="22"/>
                <w:szCs w:val="22"/>
              </w:rPr>
            </w:pPr>
            <w:r w:rsidRPr="00870A57">
              <w:rPr>
                <w:rFonts w:ascii="Calibri" w:eastAsia="Times New Roman" w:hAnsi="Calibri" w:cs="Calibri"/>
                <w:color w:val="000000"/>
                <w:kern w:val="0"/>
                <w:sz w:val="22"/>
                <w:szCs w:val="22"/>
              </w:rPr>
              <w:t>14,02</w:t>
            </w:r>
          </w:p>
        </w:tc>
        <w:tc>
          <w:tcPr>
            <w:tcW w:w="992" w:type="dxa"/>
            <w:tcBorders>
              <w:top w:val="nil"/>
              <w:left w:val="nil"/>
              <w:bottom w:val="single" w:sz="4" w:space="0" w:color="auto"/>
              <w:right w:val="single" w:sz="4" w:space="0" w:color="auto"/>
            </w:tcBorders>
            <w:shd w:val="clear" w:color="auto" w:fill="auto"/>
            <w:noWrap/>
            <w:vAlign w:val="bottom"/>
            <w:hideMark/>
          </w:tcPr>
          <w:p w14:paraId="5C02DE07" w14:textId="77777777" w:rsidR="00870A57" w:rsidRPr="00870A57" w:rsidRDefault="00870A57" w:rsidP="00870A57">
            <w:pPr>
              <w:widowControl/>
              <w:suppressAutoHyphens w:val="0"/>
              <w:jc w:val="right"/>
              <w:rPr>
                <w:rFonts w:ascii="Calibri" w:eastAsia="Times New Roman" w:hAnsi="Calibri" w:cs="Calibri"/>
                <w:color w:val="000000"/>
                <w:kern w:val="0"/>
                <w:sz w:val="22"/>
                <w:szCs w:val="22"/>
              </w:rPr>
            </w:pPr>
            <w:r w:rsidRPr="00870A57">
              <w:rPr>
                <w:rFonts w:ascii="Calibri" w:eastAsia="Times New Roman" w:hAnsi="Calibri" w:cs="Calibri"/>
                <w:color w:val="000000"/>
                <w:kern w:val="0"/>
                <w:sz w:val="22"/>
                <w:szCs w:val="22"/>
              </w:rPr>
              <w:t>14,84</w:t>
            </w:r>
          </w:p>
        </w:tc>
        <w:tc>
          <w:tcPr>
            <w:tcW w:w="709" w:type="dxa"/>
            <w:tcBorders>
              <w:top w:val="nil"/>
              <w:left w:val="nil"/>
              <w:bottom w:val="single" w:sz="4" w:space="0" w:color="auto"/>
              <w:right w:val="single" w:sz="4" w:space="0" w:color="auto"/>
            </w:tcBorders>
            <w:shd w:val="clear" w:color="auto" w:fill="auto"/>
            <w:noWrap/>
            <w:vAlign w:val="bottom"/>
            <w:hideMark/>
          </w:tcPr>
          <w:p w14:paraId="750CAB2D" w14:textId="77777777" w:rsidR="00870A57" w:rsidRPr="00870A57" w:rsidRDefault="00870A57" w:rsidP="00870A57">
            <w:pPr>
              <w:widowControl/>
              <w:suppressAutoHyphens w:val="0"/>
              <w:jc w:val="right"/>
              <w:rPr>
                <w:rFonts w:ascii="Calibri" w:eastAsia="Times New Roman" w:hAnsi="Calibri" w:cs="Calibri"/>
                <w:color w:val="000000"/>
                <w:kern w:val="0"/>
                <w:sz w:val="22"/>
                <w:szCs w:val="22"/>
              </w:rPr>
            </w:pPr>
            <w:r w:rsidRPr="00870A57">
              <w:rPr>
                <w:rFonts w:ascii="Calibri" w:eastAsia="Times New Roman" w:hAnsi="Calibri" w:cs="Calibri"/>
                <w:color w:val="000000"/>
                <w:kern w:val="0"/>
                <w:sz w:val="22"/>
                <w:szCs w:val="22"/>
              </w:rPr>
              <w:t>0,82</w:t>
            </w:r>
          </w:p>
        </w:tc>
        <w:tc>
          <w:tcPr>
            <w:tcW w:w="992" w:type="dxa"/>
            <w:tcBorders>
              <w:top w:val="nil"/>
              <w:left w:val="nil"/>
              <w:bottom w:val="single" w:sz="4" w:space="0" w:color="auto"/>
              <w:right w:val="single" w:sz="4" w:space="0" w:color="auto"/>
            </w:tcBorders>
            <w:shd w:val="clear" w:color="000000" w:fill="F8CBAD"/>
            <w:noWrap/>
            <w:vAlign w:val="bottom"/>
            <w:hideMark/>
          </w:tcPr>
          <w:p w14:paraId="020FC820" w14:textId="77777777" w:rsidR="00870A57" w:rsidRPr="00870A57" w:rsidRDefault="00870A57" w:rsidP="00870A57">
            <w:pPr>
              <w:widowControl/>
              <w:suppressAutoHyphens w:val="0"/>
              <w:jc w:val="right"/>
              <w:rPr>
                <w:rFonts w:ascii="Calibri" w:eastAsia="Times New Roman" w:hAnsi="Calibri" w:cs="Calibri"/>
                <w:color w:val="000000"/>
                <w:kern w:val="0"/>
                <w:sz w:val="22"/>
                <w:szCs w:val="22"/>
              </w:rPr>
            </w:pPr>
            <w:r w:rsidRPr="00870A57">
              <w:rPr>
                <w:rFonts w:ascii="Calibri" w:eastAsia="Times New Roman" w:hAnsi="Calibri" w:cs="Calibri"/>
                <w:color w:val="000000"/>
                <w:kern w:val="0"/>
                <w:sz w:val="22"/>
                <w:szCs w:val="22"/>
              </w:rPr>
              <w:t>5,85</w:t>
            </w:r>
          </w:p>
        </w:tc>
        <w:tc>
          <w:tcPr>
            <w:tcW w:w="1250" w:type="dxa"/>
            <w:tcBorders>
              <w:top w:val="nil"/>
              <w:left w:val="nil"/>
              <w:bottom w:val="single" w:sz="4" w:space="0" w:color="auto"/>
              <w:right w:val="single" w:sz="4" w:space="0" w:color="auto"/>
            </w:tcBorders>
            <w:shd w:val="clear" w:color="auto" w:fill="auto"/>
            <w:noWrap/>
            <w:vAlign w:val="bottom"/>
            <w:hideMark/>
          </w:tcPr>
          <w:p w14:paraId="327D20F5" w14:textId="77777777" w:rsidR="00870A57" w:rsidRPr="00870A57" w:rsidRDefault="00870A57" w:rsidP="00870A57">
            <w:pPr>
              <w:widowControl/>
              <w:suppressAutoHyphens w:val="0"/>
              <w:jc w:val="right"/>
              <w:rPr>
                <w:rFonts w:ascii="Calibri" w:eastAsia="Times New Roman" w:hAnsi="Calibri" w:cs="Calibri"/>
                <w:color w:val="000000"/>
                <w:kern w:val="0"/>
                <w:sz w:val="22"/>
                <w:szCs w:val="22"/>
              </w:rPr>
            </w:pPr>
            <w:r w:rsidRPr="00870A57">
              <w:rPr>
                <w:rFonts w:ascii="Calibri" w:eastAsia="Times New Roman" w:hAnsi="Calibri" w:cs="Calibri"/>
                <w:color w:val="000000"/>
                <w:kern w:val="0"/>
                <w:sz w:val="22"/>
                <w:szCs w:val="22"/>
              </w:rPr>
              <w:t>3 586,30</w:t>
            </w:r>
          </w:p>
        </w:tc>
        <w:tc>
          <w:tcPr>
            <w:tcW w:w="1160" w:type="dxa"/>
            <w:tcBorders>
              <w:top w:val="nil"/>
              <w:left w:val="nil"/>
              <w:bottom w:val="single" w:sz="4" w:space="0" w:color="auto"/>
              <w:right w:val="single" w:sz="4" w:space="0" w:color="auto"/>
            </w:tcBorders>
            <w:shd w:val="clear" w:color="auto" w:fill="auto"/>
            <w:noWrap/>
            <w:vAlign w:val="bottom"/>
            <w:hideMark/>
          </w:tcPr>
          <w:p w14:paraId="05662CBA" w14:textId="77777777" w:rsidR="00870A57" w:rsidRPr="00870A57" w:rsidRDefault="00870A57" w:rsidP="00870A57">
            <w:pPr>
              <w:widowControl/>
              <w:suppressAutoHyphens w:val="0"/>
              <w:jc w:val="right"/>
              <w:rPr>
                <w:rFonts w:ascii="Calibri" w:eastAsia="Times New Roman" w:hAnsi="Calibri" w:cs="Calibri"/>
                <w:color w:val="000000"/>
                <w:kern w:val="0"/>
                <w:sz w:val="22"/>
                <w:szCs w:val="22"/>
              </w:rPr>
            </w:pPr>
            <w:r w:rsidRPr="00870A57">
              <w:rPr>
                <w:rFonts w:ascii="Calibri" w:eastAsia="Times New Roman" w:hAnsi="Calibri" w:cs="Calibri"/>
                <w:color w:val="000000"/>
                <w:kern w:val="0"/>
                <w:sz w:val="22"/>
                <w:szCs w:val="22"/>
              </w:rPr>
              <w:t>5 026,46</w:t>
            </w:r>
          </w:p>
        </w:tc>
        <w:tc>
          <w:tcPr>
            <w:tcW w:w="1134" w:type="dxa"/>
            <w:tcBorders>
              <w:top w:val="nil"/>
              <w:left w:val="nil"/>
              <w:bottom w:val="single" w:sz="4" w:space="0" w:color="auto"/>
              <w:right w:val="single" w:sz="4" w:space="0" w:color="auto"/>
            </w:tcBorders>
            <w:shd w:val="clear" w:color="auto" w:fill="auto"/>
            <w:noWrap/>
            <w:vAlign w:val="bottom"/>
            <w:hideMark/>
          </w:tcPr>
          <w:p w14:paraId="3BCE9E42" w14:textId="77777777" w:rsidR="00870A57" w:rsidRPr="00870A57" w:rsidRDefault="00870A57" w:rsidP="00870A57">
            <w:pPr>
              <w:widowControl/>
              <w:suppressAutoHyphens w:val="0"/>
              <w:jc w:val="right"/>
              <w:rPr>
                <w:rFonts w:ascii="Calibri" w:eastAsia="Times New Roman" w:hAnsi="Calibri" w:cs="Calibri"/>
                <w:color w:val="000000"/>
                <w:kern w:val="0"/>
                <w:sz w:val="22"/>
                <w:szCs w:val="22"/>
              </w:rPr>
            </w:pPr>
            <w:r w:rsidRPr="00870A57">
              <w:rPr>
                <w:rFonts w:ascii="Calibri" w:eastAsia="Times New Roman" w:hAnsi="Calibri" w:cs="Calibri"/>
                <w:color w:val="000000"/>
                <w:kern w:val="0"/>
                <w:sz w:val="22"/>
                <w:szCs w:val="22"/>
              </w:rPr>
              <w:t>1 440,16</w:t>
            </w:r>
          </w:p>
        </w:tc>
        <w:tc>
          <w:tcPr>
            <w:tcW w:w="850" w:type="dxa"/>
            <w:tcBorders>
              <w:top w:val="nil"/>
              <w:left w:val="nil"/>
              <w:bottom w:val="single" w:sz="4" w:space="0" w:color="auto"/>
              <w:right w:val="single" w:sz="4" w:space="0" w:color="auto"/>
            </w:tcBorders>
            <w:shd w:val="clear" w:color="000000" w:fill="F8CBAD"/>
            <w:noWrap/>
            <w:vAlign w:val="bottom"/>
            <w:hideMark/>
          </w:tcPr>
          <w:p w14:paraId="009A16C8" w14:textId="77777777" w:rsidR="00870A57" w:rsidRPr="00870A57" w:rsidRDefault="00870A57" w:rsidP="00870A57">
            <w:pPr>
              <w:widowControl/>
              <w:suppressAutoHyphens w:val="0"/>
              <w:jc w:val="right"/>
              <w:rPr>
                <w:rFonts w:ascii="Calibri" w:eastAsia="Times New Roman" w:hAnsi="Calibri" w:cs="Calibri"/>
                <w:color w:val="000000"/>
                <w:kern w:val="0"/>
                <w:sz w:val="22"/>
                <w:szCs w:val="22"/>
              </w:rPr>
            </w:pPr>
            <w:r w:rsidRPr="00870A57">
              <w:rPr>
                <w:rFonts w:ascii="Calibri" w:eastAsia="Times New Roman" w:hAnsi="Calibri" w:cs="Calibri"/>
                <w:color w:val="000000"/>
                <w:kern w:val="0"/>
                <w:sz w:val="22"/>
                <w:szCs w:val="22"/>
              </w:rPr>
              <w:t>40,16</w:t>
            </w:r>
          </w:p>
        </w:tc>
      </w:tr>
      <w:tr w:rsidR="00870A57" w:rsidRPr="00870A57" w14:paraId="7AC60618" w14:textId="77777777" w:rsidTr="004A3374">
        <w:trPr>
          <w:trHeight w:val="315"/>
        </w:trPr>
        <w:tc>
          <w:tcPr>
            <w:tcW w:w="1550" w:type="dxa"/>
            <w:tcBorders>
              <w:top w:val="nil"/>
              <w:left w:val="single" w:sz="4" w:space="0" w:color="auto"/>
              <w:bottom w:val="single" w:sz="4" w:space="0" w:color="auto"/>
              <w:right w:val="nil"/>
            </w:tcBorders>
            <w:shd w:val="clear" w:color="auto" w:fill="auto"/>
            <w:noWrap/>
            <w:vAlign w:val="bottom"/>
            <w:hideMark/>
          </w:tcPr>
          <w:p w14:paraId="755EFFFF" w14:textId="77777777" w:rsidR="00870A57" w:rsidRPr="00870A57" w:rsidRDefault="00870A57" w:rsidP="00870A57">
            <w:pPr>
              <w:widowControl/>
              <w:suppressAutoHyphens w:val="0"/>
              <w:rPr>
                <w:rFonts w:ascii="Calibri" w:eastAsia="Times New Roman" w:hAnsi="Calibri" w:cs="Calibri"/>
                <w:b/>
                <w:bCs/>
                <w:color w:val="000000"/>
                <w:kern w:val="0"/>
              </w:rPr>
            </w:pPr>
            <w:r w:rsidRPr="00870A57">
              <w:rPr>
                <w:rFonts w:ascii="Calibri" w:eastAsia="Times New Roman" w:hAnsi="Calibri" w:cs="Calibri"/>
                <w:b/>
                <w:bCs/>
                <w:color w:val="000000"/>
                <w:kern w:val="0"/>
              </w:rPr>
              <w:t>Vojňany</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588FBEE7" w14:textId="77777777" w:rsidR="00870A57" w:rsidRPr="00870A57" w:rsidRDefault="00870A57" w:rsidP="00870A57">
            <w:pPr>
              <w:widowControl/>
              <w:suppressAutoHyphens w:val="0"/>
              <w:jc w:val="right"/>
              <w:rPr>
                <w:rFonts w:ascii="Calibri" w:eastAsia="Times New Roman" w:hAnsi="Calibri" w:cs="Calibri"/>
                <w:color w:val="000000"/>
                <w:kern w:val="0"/>
                <w:sz w:val="22"/>
                <w:szCs w:val="22"/>
              </w:rPr>
            </w:pPr>
            <w:r w:rsidRPr="00870A57">
              <w:rPr>
                <w:rFonts w:ascii="Calibri" w:eastAsia="Times New Roman" w:hAnsi="Calibri" w:cs="Calibri"/>
                <w:color w:val="000000"/>
                <w:kern w:val="0"/>
                <w:sz w:val="22"/>
                <w:szCs w:val="22"/>
              </w:rPr>
              <w:t>41,42</w:t>
            </w:r>
          </w:p>
        </w:tc>
        <w:tc>
          <w:tcPr>
            <w:tcW w:w="992" w:type="dxa"/>
            <w:tcBorders>
              <w:top w:val="nil"/>
              <w:left w:val="nil"/>
              <w:bottom w:val="single" w:sz="4" w:space="0" w:color="auto"/>
              <w:right w:val="single" w:sz="4" w:space="0" w:color="auto"/>
            </w:tcBorders>
            <w:shd w:val="clear" w:color="auto" w:fill="auto"/>
            <w:noWrap/>
            <w:vAlign w:val="bottom"/>
            <w:hideMark/>
          </w:tcPr>
          <w:p w14:paraId="1D9B7D4F" w14:textId="77777777" w:rsidR="00870A57" w:rsidRPr="00870A57" w:rsidRDefault="00870A57" w:rsidP="00870A57">
            <w:pPr>
              <w:widowControl/>
              <w:suppressAutoHyphens w:val="0"/>
              <w:jc w:val="right"/>
              <w:rPr>
                <w:rFonts w:ascii="Calibri" w:eastAsia="Times New Roman" w:hAnsi="Calibri" w:cs="Calibri"/>
                <w:color w:val="000000"/>
                <w:kern w:val="0"/>
                <w:sz w:val="22"/>
                <w:szCs w:val="22"/>
              </w:rPr>
            </w:pPr>
            <w:r w:rsidRPr="00870A57">
              <w:rPr>
                <w:rFonts w:ascii="Calibri" w:eastAsia="Times New Roman" w:hAnsi="Calibri" w:cs="Calibri"/>
                <w:color w:val="000000"/>
                <w:kern w:val="0"/>
                <w:sz w:val="22"/>
                <w:szCs w:val="22"/>
              </w:rPr>
              <w:t>52,44</w:t>
            </w:r>
          </w:p>
        </w:tc>
        <w:tc>
          <w:tcPr>
            <w:tcW w:w="709" w:type="dxa"/>
            <w:tcBorders>
              <w:top w:val="nil"/>
              <w:left w:val="nil"/>
              <w:bottom w:val="single" w:sz="4" w:space="0" w:color="auto"/>
              <w:right w:val="single" w:sz="4" w:space="0" w:color="auto"/>
            </w:tcBorders>
            <w:shd w:val="clear" w:color="auto" w:fill="auto"/>
            <w:noWrap/>
            <w:vAlign w:val="bottom"/>
            <w:hideMark/>
          </w:tcPr>
          <w:p w14:paraId="71230DEC" w14:textId="77777777" w:rsidR="00870A57" w:rsidRPr="00870A57" w:rsidRDefault="00870A57" w:rsidP="00870A57">
            <w:pPr>
              <w:widowControl/>
              <w:suppressAutoHyphens w:val="0"/>
              <w:jc w:val="right"/>
              <w:rPr>
                <w:rFonts w:ascii="Calibri" w:eastAsia="Times New Roman" w:hAnsi="Calibri" w:cs="Calibri"/>
                <w:color w:val="000000"/>
                <w:kern w:val="0"/>
                <w:sz w:val="22"/>
                <w:szCs w:val="22"/>
              </w:rPr>
            </w:pPr>
            <w:r w:rsidRPr="00870A57">
              <w:rPr>
                <w:rFonts w:ascii="Calibri" w:eastAsia="Times New Roman" w:hAnsi="Calibri" w:cs="Calibri"/>
                <w:color w:val="000000"/>
                <w:kern w:val="0"/>
                <w:sz w:val="22"/>
                <w:szCs w:val="22"/>
              </w:rPr>
              <w:t>11,02</w:t>
            </w:r>
          </w:p>
        </w:tc>
        <w:tc>
          <w:tcPr>
            <w:tcW w:w="992" w:type="dxa"/>
            <w:tcBorders>
              <w:top w:val="nil"/>
              <w:left w:val="nil"/>
              <w:bottom w:val="single" w:sz="4" w:space="0" w:color="auto"/>
              <w:right w:val="single" w:sz="4" w:space="0" w:color="auto"/>
            </w:tcBorders>
            <w:shd w:val="clear" w:color="000000" w:fill="F8CBAD"/>
            <w:noWrap/>
            <w:vAlign w:val="bottom"/>
            <w:hideMark/>
          </w:tcPr>
          <w:p w14:paraId="68DA08D9" w14:textId="77777777" w:rsidR="00870A57" w:rsidRPr="00870A57" w:rsidRDefault="00870A57" w:rsidP="00870A57">
            <w:pPr>
              <w:widowControl/>
              <w:suppressAutoHyphens w:val="0"/>
              <w:jc w:val="right"/>
              <w:rPr>
                <w:rFonts w:ascii="Calibri" w:eastAsia="Times New Roman" w:hAnsi="Calibri" w:cs="Calibri"/>
                <w:color w:val="000000"/>
                <w:kern w:val="0"/>
                <w:sz w:val="22"/>
                <w:szCs w:val="22"/>
              </w:rPr>
            </w:pPr>
            <w:r w:rsidRPr="00870A57">
              <w:rPr>
                <w:rFonts w:ascii="Calibri" w:eastAsia="Times New Roman" w:hAnsi="Calibri" w:cs="Calibri"/>
                <w:color w:val="000000"/>
                <w:kern w:val="0"/>
                <w:sz w:val="22"/>
                <w:szCs w:val="22"/>
              </w:rPr>
              <w:t>26,61</w:t>
            </w:r>
          </w:p>
        </w:tc>
        <w:tc>
          <w:tcPr>
            <w:tcW w:w="1250" w:type="dxa"/>
            <w:tcBorders>
              <w:top w:val="nil"/>
              <w:left w:val="nil"/>
              <w:bottom w:val="single" w:sz="4" w:space="0" w:color="auto"/>
              <w:right w:val="single" w:sz="4" w:space="0" w:color="auto"/>
            </w:tcBorders>
            <w:shd w:val="clear" w:color="auto" w:fill="auto"/>
            <w:noWrap/>
            <w:vAlign w:val="bottom"/>
            <w:hideMark/>
          </w:tcPr>
          <w:p w14:paraId="0F925F40" w14:textId="77777777" w:rsidR="00870A57" w:rsidRPr="00870A57" w:rsidRDefault="00870A57" w:rsidP="00870A57">
            <w:pPr>
              <w:widowControl/>
              <w:suppressAutoHyphens w:val="0"/>
              <w:jc w:val="right"/>
              <w:rPr>
                <w:rFonts w:ascii="Calibri" w:eastAsia="Times New Roman" w:hAnsi="Calibri" w:cs="Calibri"/>
                <w:color w:val="000000"/>
                <w:kern w:val="0"/>
                <w:sz w:val="22"/>
                <w:szCs w:val="22"/>
              </w:rPr>
            </w:pPr>
            <w:r w:rsidRPr="00870A57">
              <w:rPr>
                <w:rFonts w:ascii="Calibri" w:eastAsia="Times New Roman" w:hAnsi="Calibri" w:cs="Calibri"/>
                <w:color w:val="000000"/>
                <w:kern w:val="0"/>
                <w:sz w:val="22"/>
                <w:szCs w:val="22"/>
              </w:rPr>
              <w:t>9 757,12</w:t>
            </w:r>
          </w:p>
        </w:tc>
        <w:tc>
          <w:tcPr>
            <w:tcW w:w="1160" w:type="dxa"/>
            <w:tcBorders>
              <w:top w:val="nil"/>
              <w:left w:val="nil"/>
              <w:bottom w:val="single" w:sz="4" w:space="0" w:color="auto"/>
              <w:right w:val="single" w:sz="4" w:space="0" w:color="auto"/>
            </w:tcBorders>
            <w:shd w:val="clear" w:color="auto" w:fill="auto"/>
            <w:noWrap/>
            <w:vAlign w:val="bottom"/>
            <w:hideMark/>
          </w:tcPr>
          <w:p w14:paraId="7D5CDBBC" w14:textId="77777777" w:rsidR="00870A57" w:rsidRPr="00870A57" w:rsidRDefault="00870A57" w:rsidP="00870A57">
            <w:pPr>
              <w:widowControl/>
              <w:suppressAutoHyphens w:val="0"/>
              <w:jc w:val="right"/>
              <w:rPr>
                <w:rFonts w:ascii="Calibri" w:eastAsia="Times New Roman" w:hAnsi="Calibri" w:cs="Calibri"/>
                <w:color w:val="000000"/>
                <w:kern w:val="0"/>
                <w:sz w:val="22"/>
                <w:szCs w:val="22"/>
              </w:rPr>
            </w:pPr>
            <w:r w:rsidRPr="00870A57">
              <w:rPr>
                <w:rFonts w:ascii="Calibri" w:eastAsia="Times New Roman" w:hAnsi="Calibri" w:cs="Calibri"/>
                <w:color w:val="000000"/>
                <w:kern w:val="0"/>
                <w:sz w:val="22"/>
                <w:szCs w:val="22"/>
              </w:rPr>
              <w:t>10 856,69</w:t>
            </w:r>
          </w:p>
        </w:tc>
        <w:tc>
          <w:tcPr>
            <w:tcW w:w="1134" w:type="dxa"/>
            <w:tcBorders>
              <w:top w:val="nil"/>
              <w:left w:val="nil"/>
              <w:bottom w:val="single" w:sz="4" w:space="0" w:color="auto"/>
              <w:right w:val="single" w:sz="4" w:space="0" w:color="auto"/>
            </w:tcBorders>
            <w:shd w:val="clear" w:color="auto" w:fill="auto"/>
            <w:noWrap/>
            <w:vAlign w:val="bottom"/>
            <w:hideMark/>
          </w:tcPr>
          <w:p w14:paraId="6E66B20E" w14:textId="77777777" w:rsidR="00870A57" w:rsidRPr="00870A57" w:rsidRDefault="00870A57" w:rsidP="00870A57">
            <w:pPr>
              <w:widowControl/>
              <w:suppressAutoHyphens w:val="0"/>
              <w:jc w:val="right"/>
              <w:rPr>
                <w:rFonts w:ascii="Calibri" w:eastAsia="Times New Roman" w:hAnsi="Calibri" w:cs="Calibri"/>
                <w:color w:val="000000"/>
                <w:kern w:val="0"/>
                <w:sz w:val="22"/>
                <w:szCs w:val="22"/>
              </w:rPr>
            </w:pPr>
            <w:r w:rsidRPr="00870A57">
              <w:rPr>
                <w:rFonts w:ascii="Calibri" w:eastAsia="Times New Roman" w:hAnsi="Calibri" w:cs="Calibri"/>
                <w:color w:val="000000"/>
                <w:kern w:val="0"/>
                <w:sz w:val="22"/>
                <w:szCs w:val="22"/>
              </w:rPr>
              <w:t>1 099,57</w:t>
            </w:r>
          </w:p>
        </w:tc>
        <w:tc>
          <w:tcPr>
            <w:tcW w:w="850" w:type="dxa"/>
            <w:tcBorders>
              <w:top w:val="nil"/>
              <w:left w:val="nil"/>
              <w:bottom w:val="single" w:sz="4" w:space="0" w:color="auto"/>
              <w:right w:val="single" w:sz="4" w:space="0" w:color="auto"/>
            </w:tcBorders>
            <w:shd w:val="clear" w:color="000000" w:fill="F8CBAD"/>
            <w:noWrap/>
            <w:vAlign w:val="bottom"/>
            <w:hideMark/>
          </w:tcPr>
          <w:p w14:paraId="74C9BF8A" w14:textId="77777777" w:rsidR="00870A57" w:rsidRPr="00870A57" w:rsidRDefault="00870A57" w:rsidP="00870A57">
            <w:pPr>
              <w:widowControl/>
              <w:suppressAutoHyphens w:val="0"/>
              <w:jc w:val="right"/>
              <w:rPr>
                <w:rFonts w:ascii="Calibri" w:eastAsia="Times New Roman" w:hAnsi="Calibri" w:cs="Calibri"/>
                <w:color w:val="000000"/>
                <w:kern w:val="0"/>
                <w:sz w:val="22"/>
                <w:szCs w:val="22"/>
              </w:rPr>
            </w:pPr>
            <w:r w:rsidRPr="00870A57">
              <w:rPr>
                <w:rFonts w:ascii="Calibri" w:eastAsia="Times New Roman" w:hAnsi="Calibri" w:cs="Calibri"/>
                <w:color w:val="000000"/>
                <w:kern w:val="0"/>
                <w:sz w:val="22"/>
                <w:szCs w:val="22"/>
              </w:rPr>
              <w:t>11,27</w:t>
            </w:r>
          </w:p>
        </w:tc>
      </w:tr>
      <w:tr w:rsidR="00870A57" w:rsidRPr="00870A57" w14:paraId="380BC2B6" w14:textId="77777777" w:rsidTr="004A3374">
        <w:trPr>
          <w:trHeight w:val="315"/>
        </w:trPr>
        <w:tc>
          <w:tcPr>
            <w:tcW w:w="1550" w:type="dxa"/>
            <w:tcBorders>
              <w:top w:val="nil"/>
              <w:left w:val="single" w:sz="4" w:space="0" w:color="auto"/>
              <w:bottom w:val="single" w:sz="4" w:space="0" w:color="auto"/>
              <w:right w:val="single" w:sz="4" w:space="0" w:color="auto"/>
            </w:tcBorders>
            <w:shd w:val="clear" w:color="auto" w:fill="E2EFD9" w:themeFill="accent6" w:themeFillTint="33"/>
            <w:noWrap/>
            <w:vAlign w:val="bottom"/>
            <w:hideMark/>
          </w:tcPr>
          <w:p w14:paraId="19E4B564" w14:textId="77777777" w:rsidR="00870A57" w:rsidRPr="00870A57" w:rsidRDefault="00870A57" w:rsidP="00870A57">
            <w:pPr>
              <w:widowControl/>
              <w:suppressAutoHyphens w:val="0"/>
              <w:rPr>
                <w:rFonts w:ascii="Calibri" w:eastAsia="Times New Roman" w:hAnsi="Calibri" w:cs="Calibri"/>
                <w:b/>
                <w:bCs/>
                <w:color w:val="000000"/>
                <w:kern w:val="0"/>
              </w:rPr>
            </w:pPr>
            <w:r w:rsidRPr="00870A57">
              <w:rPr>
                <w:rFonts w:ascii="Calibri" w:eastAsia="Times New Roman" w:hAnsi="Calibri" w:cs="Calibri"/>
                <w:b/>
                <w:bCs/>
                <w:color w:val="000000"/>
                <w:kern w:val="0"/>
              </w:rPr>
              <w:t>Spišská Belá</w:t>
            </w:r>
          </w:p>
        </w:tc>
        <w:tc>
          <w:tcPr>
            <w:tcW w:w="992" w:type="dxa"/>
            <w:tcBorders>
              <w:top w:val="nil"/>
              <w:left w:val="nil"/>
              <w:bottom w:val="single" w:sz="4" w:space="0" w:color="auto"/>
              <w:right w:val="single" w:sz="4" w:space="0" w:color="auto"/>
            </w:tcBorders>
            <w:shd w:val="clear" w:color="auto" w:fill="E2EFD9" w:themeFill="accent6" w:themeFillTint="33"/>
            <w:noWrap/>
            <w:vAlign w:val="bottom"/>
            <w:hideMark/>
          </w:tcPr>
          <w:p w14:paraId="760F7BBE" w14:textId="77777777" w:rsidR="00870A57" w:rsidRPr="00870A57" w:rsidRDefault="00870A57" w:rsidP="00870A57">
            <w:pPr>
              <w:widowControl/>
              <w:suppressAutoHyphens w:val="0"/>
              <w:jc w:val="right"/>
              <w:rPr>
                <w:rFonts w:ascii="Calibri" w:eastAsia="Times New Roman" w:hAnsi="Calibri" w:cs="Calibri"/>
                <w:color w:val="000000"/>
                <w:kern w:val="0"/>
                <w:sz w:val="22"/>
                <w:szCs w:val="22"/>
              </w:rPr>
            </w:pPr>
            <w:r w:rsidRPr="00870A57">
              <w:rPr>
                <w:rFonts w:ascii="Calibri" w:eastAsia="Times New Roman" w:hAnsi="Calibri" w:cs="Calibri"/>
                <w:color w:val="000000"/>
                <w:kern w:val="0"/>
                <w:sz w:val="22"/>
                <w:szCs w:val="22"/>
              </w:rPr>
              <w:t>1 619,77</w:t>
            </w:r>
          </w:p>
        </w:tc>
        <w:tc>
          <w:tcPr>
            <w:tcW w:w="992" w:type="dxa"/>
            <w:tcBorders>
              <w:top w:val="nil"/>
              <w:left w:val="nil"/>
              <w:bottom w:val="single" w:sz="4" w:space="0" w:color="auto"/>
              <w:right w:val="single" w:sz="4" w:space="0" w:color="auto"/>
            </w:tcBorders>
            <w:shd w:val="clear" w:color="auto" w:fill="E2EFD9" w:themeFill="accent6" w:themeFillTint="33"/>
            <w:noWrap/>
            <w:vAlign w:val="bottom"/>
            <w:hideMark/>
          </w:tcPr>
          <w:p w14:paraId="4B0B0DA0" w14:textId="77777777" w:rsidR="00870A57" w:rsidRPr="00870A57" w:rsidRDefault="00870A57" w:rsidP="00870A57">
            <w:pPr>
              <w:widowControl/>
              <w:suppressAutoHyphens w:val="0"/>
              <w:jc w:val="right"/>
              <w:rPr>
                <w:rFonts w:ascii="Calibri" w:eastAsia="Times New Roman" w:hAnsi="Calibri" w:cs="Calibri"/>
                <w:color w:val="000000"/>
                <w:kern w:val="0"/>
                <w:sz w:val="22"/>
                <w:szCs w:val="22"/>
              </w:rPr>
            </w:pPr>
            <w:r w:rsidRPr="00870A57">
              <w:rPr>
                <w:rFonts w:ascii="Calibri" w:eastAsia="Times New Roman" w:hAnsi="Calibri" w:cs="Calibri"/>
                <w:color w:val="000000"/>
                <w:kern w:val="0"/>
                <w:sz w:val="22"/>
                <w:szCs w:val="22"/>
              </w:rPr>
              <w:t>1 316,87</w:t>
            </w:r>
          </w:p>
        </w:tc>
        <w:tc>
          <w:tcPr>
            <w:tcW w:w="709" w:type="dxa"/>
            <w:tcBorders>
              <w:top w:val="nil"/>
              <w:left w:val="nil"/>
              <w:bottom w:val="single" w:sz="4" w:space="0" w:color="auto"/>
              <w:right w:val="single" w:sz="4" w:space="0" w:color="auto"/>
            </w:tcBorders>
            <w:shd w:val="clear" w:color="auto" w:fill="E2EFD9" w:themeFill="accent6" w:themeFillTint="33"/>
            <w:noWrap/>
            <w:vAlign w:val="bottom"/>
            <w:hideMark/>
          </w:tcPr>
          <w:p w14:paraId="021698A8" w14:textId="77777777" w:rsidR="00870A57" w:rsidRPr="00870A57" w:rsidRDefault="00870A57" w:rsidP="00870A57">
            <w:pPr>
              <w:widowControl/>
              <w:suppressAutoHyphens w:val="0"/>
              <w:jc w:val="right"/>
              <w:rPr>
                <w:rFonts w:ascii="Calibri" w:eastAsia="Times New Roman" w:hAnsi="Calibri" w:cs="Calibri"/>
                <w:color w:val="000000"/>
                <w:kern w:val="0"/>
                <w:sz w:val="22"/>
                <w:szCs w:val="22"/>
              </w:rPr>
            </w:pPr>
            <w:r w:rsidRPr="00870A57">
              <w:rPr>
                <w:rFonts w:ascii="Calibri" w:eastAsia="Times New Roman" w:hAnsi="Calibri" w:cs="Calibri"/>
                <w:color w:val="000000"/>
                <w:kern w:val="0"/>
                <w:sz w:val="22"/>
                <w:szCs w:val="22"/>
              </w:rPr>
              <w:t>-302,9</w:t>
            </w:r>
          </w:p>
        </w:tc>
        <w:tc>
          <w:tcPr>
            <w:tcW w:w="992" w:type="dxa"/>
            <w:tcBorders>
              <w:top w:val="nil"/>
              <w:left w:val="nil"/>
              <w:bottom w:val="single" w:sz="4" w:space="0" w:color="auto"/>
              <w:right w:val="single" w:sz="4" w:space="0" w:color="auto"/>
            </w:tcBorders>
            <w:shd w:val="clear" w:color="auto" w:fill="F7CAAC" w:themeFill="accent2" w:themeFillTint="66"/>
            <w:noWrap/>
            <w:vAlign w:val="bottom"/>
            <w:hideMark/>
          </w:tcPr>
          <w:p w14:paraId="37EB1D3A" w14:textId="77777777" w:rsidR="00870A57" w:rsidRPr="00870A57" w:rsidRDefault="00870A57" w:rsidP="00870A57">
            <w:pPr>
              <w:widowControl/>
              <w:suppressAutoHyphens w:val="0"/>
              <w:jc w:val="right"/>
              <w:rPr>
                <w:rFonts w:ascii="Calibri" w:eastAsia="Times New Roman" w:hAnsi="Calibri" w:cs="Calibri"/>
                <w:color w:val="000000"/>
                <w:kern w:val="0"/>
                <w:sz w:val="22"/>
                <w:szCs w:val="22"/>
              </w:rPr>
            </w:pPr>
            <w:r w:rsidRPr="00870A57">
              <w:rPr>
                <w:rFonts w:ascii="Calibri" w:eastAsia="Times New Roman" w:hAnsi="Calibri" w:cs="Calibri"/>
                <w:color w:val="000000"/>
                <w:kern w:val="0"/>
                <w:sz w:val="22"/>
                <w:szCs w:val="22"/>
              </w:rPr>
              <w:t>-18,70</w:t>
            </w:r>
          </w:p>
        </w:tc>
        <w:tc>
          <w:tcPr>
            <w:tcW w:w="1250" w:type="dxa"/>
            <w:tcBorders>
              <w:top w:val="nil"/>
              <w:left w:val="nil"/>
              <w:bottom w:val="single" w:sz="4" w:space="0" w:color="auto"/>
              <w:right w:val="single" w:sz="4" w:space="0" w:color="auto"/>
            </w:tcBorders>
            <w:shd w:val="clear" w:color="auto" w:fill="E2EFD9" w:themeFill="accent6" w:themeFillTint="33"/>
            <w:noWrap/>
            <w:vAlign w:val="bottom"/>
            <w:hideMark/>
          </w:tcPr>
          <w:p w14:paraId="51CD1CC1" w14:textId="77777777" w:rsidR="00870A57" w:rsidRPr="00870A57" w:rsidRDefault="00870A57" w:rsidP="00870A57">
            <w:pPr>
              <w:widowControl/>
              <w:suppressAutoHyphens w:val="0"/>
              <w:jc w:val="right"/>
              <w:rPr>
                <w:rFonts w:ascii="Calibri" w:eastAsia="Times New Roman" w:hAnsi="Calibri" w:cs="Calibri"/>
                <w:color w:val="000000"/>
                <w:kern w:val="0"/>
                <w:sz w:val="22"/>
                <w:szCs w:val="22"/>
              </w:rPr>
            </w:pPr>
            <w:r w:rsidRPr="00870A57">
              <w:rPr>
                <w:rFonts w:ascii="Calibri" w:eastAsia="Times New Roman" w:hAnsi="Calibri" w:cs="Calibri"/>
                <w:color w:val="000000"/>
                <w:kern w:val="0"/>
                <w:sz w:val="22"/>
                <w:szCs w:val="22"/>
              </w:rPr>
              <w:t>265 604,62</w:t>
            </w:r>
          </w:p>
        </w:tc>
        <w:tc>
          <w:tcPr>
            <w:tcW w:w="1160" w:type="dxa"/>
            <w:tcBorders>
              <w:top w:val="nil"/>
              <w:left w:val="nil"/>
              <w:bottom w:val="single" w:sz="4" w:space="0" w:color="auto"/>
              <w:right w:val="single" w:sz="4" w:space="0" w:color="auto"/>
            </w:tcBorders>
            <w:shd w:val="clear" w:color="auto" w:fill="E2EFD9" w:themeFill="accent6" w:themeFillTint="33"/>
            <w:noWrap/>
            <w:vAlign w:val="bottom"/>
            <w:hideMark/>
          </w:tcPr>
          <w:p w14:paraId="44D4EB0F" w14:textId="77777777" w:rsidR="00870A57" w:rsidRPr="00870A57" w:rsidRDefault="00870A57" w:rsidP="00870A57">
            <w:pPr>
              <w:widowControl/>
              <w:suppressAutoHyphens w:val="0"/>
              <w:jc w:val="right"/>
              <w:rPr>
                <w:rFonts w:ascii="Calibri" w:eastAsia="Times New Roman" w:hAnsi="Calibri" w:cs="Calibri"/>
                <w:color w:val="000000"/>
                <w:kern w:val="0"/>
                <w:sz w:val="22"/>
                <w:szCs w:val="22"/>
              </w:rPr>
            </w:pPr>
            <w:r w:rsidRPr="00870A57">
              <w:rPr>
                <w:rFonts w:ascii="Calibri" w:eastAsia="Times New Roman" w:hAnsi="Calibri" w:cs="Calibri"/>
                <w:color w:val="000000"/>
                <w:kern w:val="0"/>
                <w:sz w:val="22"/>
                <w:szCs w:val="22"/>
              </w:rPr>
              <w:t>259 204,69</w:t>
            </w:r>
          </w:p>
        </w:tc>
        <w:tc>
          <w:tcPr>
            <w:tcW w:w="1134" w:type="dxa"/>
            <w:tcBorders>
              <w:top w:val="nil"/>
              <w:left w:val="nil"/>
              <w:bottom w:val="single" w:sz="4" w:space="0" w:color="auto"/>
              <w:right w:val="single" w:sz="4" w:space="0" w:color="auto"/>
            </w:tcBorders>
            <w:shd w:val="clear" w:color="auto" w:fill="E2EFD9" w:themeFill="accent6" w:themeFillTint="33"/>
            <w:noWrap/>
            <w:vAlign w:val="bottom"/>
            <w:hideMark/>
          </w:tcPr>
          <w:p w14:paraId="374A7B36" w14:textId="77777777" w:rsidR="00870A57" w:rsidRPr="00870A57" w:rsidRDefault="00870A57" w:rsidP="00870A57">
            <w:pPr>
              <w:widowControl/>
              <w:suppressAutoHyphens w:val="0"/>
              <w:jc w:val="right"/>
              <w:rPr>
                <w:rFonts w:ascii="Calibri" w:eastAsia="Times New Roman" w:hAnsi="Calibri" w:cs="Calibri"/>
                <w:color w:val="000000"/>
                <w:kern w:val="0"/>
                <w:sz w:val="22"/>
                <w:szCs w:val="22"/>
              </w:rPr>
            </w:pPr>
            <w:r w:rsidRPr="00870A57">
              <w:rPr>
                <w:rFonts w:ascii="Calibri" w:eastAsia="Times New Roman" w:hAnsi="Calibri" w:cs="Calibri"/>
                <w:color w:val="000000"/>
                <w:kern w:val="0"/>
                <w:sz w:val="22"/>
                <w:szCs w:val="22"/>
              </w:rPr>
              <w:t>-6 399,93</w:t>
            </w:r>
          </w:p>
        </w:tc>
        <w:tc>
          <w:tcPr>
            <w:tcW w:w="850" w:type="dxa"/>
            <w:tcBorders>
              <w:top w:val="nil"/>
              <w:left w:val="nil"/>
              <w:bottom w:val="single" w:sz="4" w:space="0" w:color="auto"/>
              <w:right w:val="single" w:sz="4" w:space="0" w:color="auto"/>
            </w:tcBorders>
            <w:shd w:val="clear" w:color="auto" w:fill="F7CAAC" w:themeFill="accent2" w:themeFillTint="66"/>
            <w:noWrap/>
            <w:vAlign w:val="bottom"/>
            <w:hideMark/>
          </w:tcPr>
          <w:p w14:paraId="3F659B83" w14:textId="77777777" w:rsidR="00870A57" w:rsidRPr="00870A57" w:rsidRDefault="00870A57" w:rsidP="00870A57">
            <w:pPr>
              <w:widowControl/>
              <w:suppressAutoHyphens w:val="0"/>
              <w:jc w:val="right"/>
              <w:rPr>
                <w:rFonts w:ascii="Calibri" w:eastAsia="Times New Roman" w:hAnsi="Calibri" w:cs="Calibri"/>
                <w:color w:val="000000"/>
                <w:kern w:val="0"/>
                <w:sz w:val="22"/>
                <w:szCs w:val="22"/>
              </w:rPr>
            </w:pPr>
            <w:r w:rsidRPr="00870A57">
              <w:rPr>
                <w:rFonts w:ascii="Calibri" w:eastAsia="Times New Roman" w:hAnsi="Calibri" w:cs="Calibri"/>
                <w:color w:val="000000"/>
                <w:kern w:val="0"/>
                <w:sz w:val="22"/>
                <w:szCs w:val="22"/>
              </w:rPr>
              <w:t>-2,41</w:t>
            </w:r>
          </w:p>
        </w:tc>
      </w:tr>
      <w:tr w:rsidR="00870A57" w:rsidRPr="00870A57" w14:paraId="1846EC53" w14:textId="77777777" w:rsidTr="004A3374">
        <w:trPr>
          <w:trHeight w:val="300"/>
        </w:trPr>
        <w:tc>
          <w:tcPr>
            <w:tcW w:w="1550" w:type="dxa"/>
            <w:tcBorders>
              <w:top w:val="nil"/>
              <w:left w:val="single" w:sz="4" w:space="0" w:color="auto"/>
              <w:bottom w:val="single" w:sz="4" w:space="0" w:color="auto"/>
              <w:right w:val="single" w:sz="4" w:space="0" w:color="auto"/>
            </w:tcBorders>
            <w:shd w:val="clear" w:color="auto" w:fill="E2EFD9" w:themeFill="accent6" w:themeFillTint="33"/>
            <w:noWrap/>
            <w:vAlign w:val="bottom"/>
            <w:hideMark/>
          </w:tcPr>
          <w:p w14:paraId="36399CF4" w14:textId="77777777" w:rsidR="00870A57" w:rsidRPr="00870A57" w:rsidRDefault="00870A57" w:rsidP="00870A57">
            <w:pPr>
              <w:widowControl/>
              <w:suppressAutoHyphens w:val="0"/>
              <w:rPr>
                <w:rFonts w:eastAsia="Times New Roman"/>
                <w:b/>
                <w:bCs/>
                <w:color w:val="000000"/>
                <w:kern w:val="0"/>
                <w:sz w:val="22"/>
                <w:szCs w:val="22"/>
              </w:rPr>
            </w:pPr>
            <w:r w:rsidRPr="00870A57">
              <w:rPr>
                <w:rFonts w:eastAsia="Times New Roman"/>
                <w:b/>
                <w:bCs/>
                <w:color w:val="000000"/>
                <w:kern w:val="0"/>
                <w:sz w:val="22"/>
                <w:szCs w:val="22"/>
              </w:rPr>
              <w:t>Sp. Belá BIO</w:t>
            </w:r>
          </w:p>
        </w:tc>
        <w:tc>
          <w:tcPr>
            <w:tcW w:w="992" w:type="dxa"/>
            <w:tcBorders>
              <w:top w:val="nil"/>
              <w:left w:val="nil"/>
              <w:bottom w:val="single" w:sz="4" w:space="0" w:color="auto"/>
              <w:right w:val="single" w:sz="4" w:space="0" w:color="auto"/>
            </w:tcBorders>
            <w:shd w:val="clear" w:color="auto" w:fill="E2EFD9" w:themeFill="accent6" w:themeFillTint="33"/>
            <w:noWrap/>
            <w:vAlign w:val="bottom"/>
            <w:hideMark/>
          </w:tcPr>
          <w:p w14:paraId="5B471880" w14:textId="77777777" w:rsidR="00870A57" w:rsidRPr="00870A57" w:rsidRDefault="00870A57" w:rsidP="00870A57">
            <w:pPr>
              <w:widowControl/>
              <w:suppressAutoHyphens w:val="0"/>
              <w:jc w:val="right"/>
              <w:rPr>
                <w:rFonts w:ascii="Calibri" w:eastAsia="Times New Roman" w:hAnsi="Calibri" w:cs="Calibri"/>
                <w:color w:val="000000"/>
                <w:kern w:val="0"/>
                <w:sz w:val="22"/>
                <w:szCs w:val="22"/>
              </w:rPr>
            </w:pPr>
            <w:r w:rsidRPr="00870A57">
              <w:rPr>
                <w:rFonts w:ascii="Calibri" w:eastAsia="Times New Roman" w:hAnsi="Calibri" w:cs="Calibri"/>
                <w:color w:val="000000"/>
                <w:kern w:val="0"/>
                <w:sz w:val="22"/>
                <w:szCs w:val="22"/>
              </w:rPr>
              <w:t>553,73</w:t>
            </w:r>
          </w:p>
        </w:tc>
        <w:tc>
          <w:tcPr>
            <w:tcW w:w="992" w:type="dxa"/>
            <w:tcBorders>
              <w:top w:val="nil"/>
              <w:left w:val="nil"/>
              <w:bottom w:val="single" w:sz="4" w:space="0" w:color="auto"/>
              <w:right w:val="single" w:sz="4" w:space="0" w:color="auto"/>
            </w:tcBorders>
            <w:shd w:val="clear" w:color="auto" w:fill="E2EFD9" w:themeFill="accent6" w:themeFillTint="33"/>
            <w:noWrap/>
            <w:vAlign w:val="bottom"/>
            <w:hideMark/>
          </w:tcPr>
          <w:p w14:paraId="5183DADD" w14:textId="77777777" w:rsidR="00870A57" w:rsidRPr="00870A57" w:rsidRDefault="00870A57" w:rsidP="00870A57">
            <w:pPr>
              <w:widowControl/>
              <w:suppressAutoHyphens w:val="0"/>
              <w:jc w:val="right"/>
              <w:rPr>
                <w:rFonts w:ascii="Calibri" w:eastAsia="Times New Roman" w:hAnsi="Calibri" w:cs="Calibri"/>
                <w:color w:val="000000"/>
                <w:kern w:val="0"/>
                <w:sz w:val="22"/>
                <w:szCs w:val="22"/>
              </w:rPr>
            </w:pPr>
            <w:r w:rsidRPr="00870A57">
              <w:rPr>
                <w:rFonts w:ascii="Calibri" w:eastAsia="Times New Roman" w:hAnsi="Calibri" w:cs="Calibri"/>
                <w:color w:val="000000"/>
                <w:kern w:val="0"/>
                <w:sz w:val="22"/>
                <w:szCs w:val="22"/>
              </w:rPr>
              <w:t>643,99</w:t>
            </w:r>
          </w:p>
        </w:tc>
        <w:tc>
          <w:tcPr>
            <w:tcW w:w="709" w:type="dxa"/>
            <w:tcBorders>
              <w:top w:val="nil"/>
              <w:left w:val="nil"/>
              <w:bottom w:val="single" w:sz="4" w:space="0" w:color="auto"/>
              <w:right w:val="single" w:sz="4" w:space="0" w:color="auto"/>
            </w:tcBorders>
            <w:shd w:val="clear" w:color="auto" w:fill="E2EFD9" w:themeFill="accent6" w:themeFillTint="33"/>
            <w:noWrap/>
            <w:vAlign w:val="bottom"/>
            <w:hideMark/>
          </w:tcPr>
          <w:p w14:paraId="4A702D7F" w14:textId="77777777" w:rsidR="00870A57" w:rsidRPr="00870A57" w:rsidRDefault="00870A57" w:rsidP="00870A57">
            <w:pPr>
              <w:widowControl/>
              <w:suppressAutoHyphens w:val="0"/>
              <w:jc w:val="right"/>
              <w:rPr>
                <w:rFonts w:ascii="Calibri" w:eastAsia="Times New Roman" w:hAnsi="Calibri" w:cs="Calibri"/>
                <w:color w:val="000000"/>
                <w:kern w:val="0"/>
                <w:sz w:val="22"/>
                <w:szCs w:val="22"/>
              </w:rPr>
            </w:pPr>
            <w:r w:rsidRPr="00870A57">
              <w:rPr>
                <w:rFonts w:ascii="Calibri" w:eastAsia="Times New Roman" w:hAnsi="Calibri" w:cs="Calibri"/>
                <w:color w:val="000000"/>
                <w:kern w:val="0"/>
                <w:sz w:val="22"/>
                <w:szCs w:val="22"/>
              </w:rPr>
              <w:t>90,26</w:t>
            </w:r>
          </w:p>
        </w:tc>
        <w:tc>
          <w:tcPr>
            <w:tcW w:w="992" w:type="dxa"/>
            <w:tcBorders>
              <w:top w:val="nil"/>
              <w:left w:val="nil"/>
              <w:bottom w:val="single" w:sz="4" w:space="0" w:color="auto"/>
              <w:right w:val="single" w:sz="4" w:space="0" w:color="auto"/>
            </w:tcBorders>
            <w:shd w:val="clear" w:color="auto" w:fill="F7CAAC" w:themeFill="accent2" w:themeFillTint="66"/>
            <w:noWrap/>
            <w:vAlign w:val="bottom"/>
            <w:hideMark/>
          </w:tcPr>
          <w:p w14:paraId="4C8E397A" w14:textId="77777777" w:rsidR="00870A57" w:rsidRPr="00870A57" w:rsidRDefault="00870A57" w:rsidP="00870A57">
            <w:pPr>
              <w:widowControl/>
              <w:suppressAutoHyphens w:val="0"/>
              <w:jc w:val="right"/>
              <w:rPr>
                <w:rFonts w:ascii="Calibri" w:eastAsia="Times New Roman" w:hAnsi="Calibri" w:cs="Calibri"/>
                <w:color w:val="000000"/>
                <w:kern w:val="0"/>
                <w:sz w:val="22"/>
                <w:szCs w:val="22"/>
              </w:rPr>
            </w:pPr>
            <w:r w:rsidRPr="00870A57">
              <w:rPr>
                <w:rFonts w:ascii="Calibri" w:eastAsia="Times New Roman" w:hAnsi="Calibri" w:cs="Calibri"/>
                <w:color w:val="000000"/>
                <w:kern w:val="0"/>
                <w:sz w:val="22"/>
                <w:szCs w:val="22"/>
              </w:rPr>
              <w:t>16,30</w:t>
            </w:r>
          </w:p>
        </w:tc>
        <w:tc>
          <w:tcPr>
            <w:tcW w:w="1250" w:type="dxa"/>
            <w:tcBorders>
              <w:top w:val="nil"/>
              <w:left w:val="nil"/>
              <w:bottom w:val="single" w:sz="4" w:space="0" w:color="auto"/>
              <w:right w:val="single" w:sz="4" w:space="0" w:color="auto"/>
            </w:tcBorders>
            <w:shd w:val="clear" w:color="auto" w:fill="E2EFD9" w:themeFill="accent6" w:themeFillTint="33"/>
            <w:noWrap/>
            <w:vAlign w:val="bottom"/>
            <w:hideMark/>
          </w:tcPr>
          <w:p w14:paraId="073FDD15" w14:textId="77777777" w:rsidR="00870A57" w:rsidRPr="00870A57" w:rsidRDefault="00870A57" w:rsidP="00870A57">
            <w:pPr>
              <w:widowControl/>
              <w:suppressAutoHyphens w:val="0"/>
              <w:jc w:val="right"/>
              <w:rPr>
                <w:rFonts w:ascii="Calibri" w:eastAsia="Times New Roman" w:hAnsi="Calibri" w:cs="Calibri"/>
                <w:color w:val="000000"/>
                <w:kern w:val="0"/>
                <w:sz w:val="22"/>
                <w:szCs w:val="22"/>
              </w:rPr>
            </w:pPr>
            <w:r w:rsidRPr="00870A57">
              <w:rPr>
                <w:rFonts w:ascii="Calibri" w:eastAsia="Times New Roman" w:hAnsi="Calibri" w:cs="Calibri"/>
                <w:color w:val="000000"/>
                <w:kern w:val="0"/>
                <w:sz w:val="22"/>
                <w:szCs w:val="22"/>
              </w:rPr>
              <w:t>30 155,7</w:t>
            </w:r>
          </w:p>
        </w:tc>
        <w:tc>
          <w:tcPr>
            <w:tcW w:w="1160" w:type="dxa"/>
            <w:tcBorders>
              <w:top w:val="nil"/>
              <w:left w:val="nil"/>
              <w:bottom w:val="single" w:sz="4" w:space="0" w:color="auto"/>
              <w:right w:val="single" w:sz="4" w:space="0" w:color="auto"/>
            </w:tcBorders>
            <w:shd w:val="clear" w:color="auto" w:fill="E2EFD9" w:themeFill="accent6" w:themeFillTint="33"/>
            <w:noWrap/>
            <w:vAlign w:val="bottom"/>
            <w:hideMark/>
          </w:tcPr>
          <w:p w14:paraId="3811275A" w14:textId="77777777" w:rsidR="00870A57" w:rsidRPr="00870A57" w:rsidRDefault="00870A57" w:rsidP="00870A57">
            <w:pPr>
              <w:widowControl/>
              <w:suppressAutoHyphens w:val="0"/>
              <w:jc w:val="right"/>
              <w:rPr>
                <w:rFonts w:ascii="Calibri" w:eastAsia="Times New Roman" w:hAnsi="Calibri" w:cs="Calibri"/>
                <w:color w:val="000000"/>
                <w:kern w:val="0"/>
                <w:sz w:val="22"/>
                <w:szCs w:val="22"/>
              </w:rPr>
            </w:pPr>
            <w:r w:rsidRPr="00870A57">
              <w:rPr>
                <w:rFonts w:ascii="Calibri" w:eastAsia="Times New Roman" w:hAnsi="Calibri" w:cs="Calibri"/>
                <w:color w:val="000000"/>
                <w:kern w:val="0"/>
                <w:sz w:val="22"/>
                <w:szCs w:val="22"/>
              </w:rPr>
              <w:t>41 995,4</w:t>
            </w:r>
          </w:p>
        </w:tc>
        <w:tc>
          <w:tcPr>
            <w:tcW w:w="1134" w:type="dxa"/>
            <w:tcBorders>
              <w:top w:val="nil"/>
              <w:left w:val="nil"/>
              <w:bottom w:val="single" w:sz="4" w:space="0" w:color="auto"/>
              <w:right w:val="single" w:sz="4" w:space="0" w:color="auto"/>
            </w:tcBorders>
            <w:shd w:val="clear" w:color="auto" w:fill="E2EFD9" w:themeFill="accent6" w:themeFillTint="33"/>
            <w:noWrap/>
            <w:vAlign w:val="bottom"/>
            <w:hideMark/>
          </w:tcPr>
          <w:p w14:paraId="051F6E6E" w14:textId="77777777" w:rsidR="00870A57" w:rsidRPr="00870A57" w:rsidRDefault="00870A57" w:rsidP="00870A57">
            <w:pPr>
              <w:widowControl/>
              <w:suppressAutoHyphens w:val="0"/>
              <w:jc w:val="right"/>
              <w:rPr>
                <w:rFonts w:ascii="Calibri" w:eastAsia="Times New Roman" w:hAnsi="Calibri" w:cs="Calibri"/>
                <w:color w:val="000000"/>
                <w:kern w:val="0"/>
                <w:sz w:val="22"/>
                <w:szCs w:val="22"/>
              </w:rPr>
            </w:pPr>
            <w:r w:rsidRPr="00870A57">
              <w:rPr>
                <w:rFonts w:ascii="Calibri" w:eastAsia="Times New Roman" w:hAnsi="Calibri" w:cs="Calibri"/>
                <w:color w:val="000000"/>
                <w:kern w:val="0"/>
                <w:sz w:val="22"/>
                <w:szCs w:val="22"/>
              </w:rPr>
              <w:t>11 839,7</w:t>
            </w:r>
          </w:p>
        </w:tc>
        <w:tc>
          <w:tcPr>
            <w:tcW w:w="850" w:type="dxa"/>
            <w:tcBorders>
              <w:top w:val="nil"/>
              <w:left w:val="nil"/>
              <w:bottom w:val="single" w:sz="4" w:space="0" w:color="auto"/>
              <w:right w:val="single" w:sz="4" w:space="0" w:color="auto"/>
            </w:tcBorders>
            <w:shd w:val="clear" w:color="auto" w:fill="F7CAAC" w:themeFill="accent2" w:themeFillTint="66"/>
            <w:noWrap/>
            <w:vAlign w:val="bottom"/>
            <w:hideMark/>
          </w:tcPr>
          <w:p w14:paraId="21DC376C" w14:textId="77777777" w:rsidR="00870A57" w:rsidRPr="00870A57" w:rsidRDefault="00870A57" w:rsidP="00870A57">
            <w:pPr>
              <w:widowControl/>
              <w:suppressAutoHyphens w:val="0"/>
              <w:jc w:val="right"/>
              <w:rPr>
                <w:rFonts w:ascii="Calibri" w:eastAsia="Times New Roman" w:hAnsi="Calibri" w:cs="Calibri"/>
                <w:color w:val="000000"/>
                <w:kern w:val="0"/>
                <w:sz w:val="22"/>
                <w:szCs w:val="22"/>
              </w:rPr>
            </w:pPr>
            <w:r w:rsidRPr="00870A57">
              <w:rPr>
                <w:rFonts w:ascii="Calibri" w:eastAsia="Times New Roman" w:hAnsi="Calibri" w:cs="Calibri"/>
                <w:color w:val="000000"/>
                <w:kern w:val="0"/>
                <w:sz w:val="22"/>
                <w:szCs w:val="22"/>
              </w:rPr>
              <w:t>39,26</w:t>
            </w:r>
          </w:p>
        </w:tc>
      </w:tr>
    </w:tbl>
    <w:p w14:paraId="73E4E791" w14:textId="77777777" w:rsidR="00870A57" w:rsidRPr="00870A57" w:rsidRDefault="00870A57" w:rsidP="00870A57">
      <w:pPr>
        <w:widowControl/>
        <w:shd w:val="clear" w:color="auto" w:fill="FFFFFF" w:themeFill="background1"/>
        <w:suppressAutoHyphens w:val="0"/>
        <w:spacing w:after="160"/>
        <w:jc w:val="both"/>
        <w:rPr>
          <w:rFonts w:eastAsiaTheme="minorEastAsia"/>
          <w:kern w:val="0"/>
          <w:lang w:eastAsia="en-US"/>
        </w:rPr>
      </w:pPr>
    </w:p>
    <w:p w14:paraId="2F94A774" w14:textId="77777777" w:rsidR="00870A57" w:rsidRPr="00870A57" w:rsidRDefault="00870A57" w:rsidP="00870A57">
      <w:pPr>
        <w:widowControl/>
        <w:shd w:val="clear" w:color="auto" w:fill="FFFFFF" w:themeFill="background1"/>
        <w:suppressAutoHyphens w:val="0"/>
        <w:spacing w:after="160"/>
        <w:jc w:val="both"/>
        <w:rPr>
          <w:rFonts w:eastAsiaTheme="minorEastAsia"/>
          <w:kern w:val="0"/>
          <w:lang w:eastAsia="en-US"/>
        </w:rPr>
      </w:pPr>
      <w:r w:rsidRPr="00870A57">
        <w:rPr>
          <w:rFonts w:eastAsiaTheme="minorEastAsia"/>
          <w:kern w:val="0"/>
          <w:lang w:eastAsia="en-US"/>
        </w:rPr>
        <w:t xml:space="preserve">     Mesto zvýšilo frekvenciu vývozu BIO odpadu z 2 x za mesiac na 4 x za mesiac, čo prinieslo zvýšenie objemu vyvážaného bio odpadu o 16,3 %.  BIO odpad sa v roku 2025 začal vyvážať do VPS s. r. o., kompostáreň Kežmarok. Zmeny priniesli mierne zvýšenú  cenu za uloženie odpadu, výraznejšie za manipuláciu  a dlhšiu a drahšiu prepravu bio odpadu oproti roku 2024. </w:t>
      </w:r>
    </w:p>
    <w:p w14:paraId="74E8D7B1" w14:textId="77777777" w:rsidR="00870A57" w:rsidRPr="00870A57" w:rsidRDefault="00870A57" w:rsidP="00870A57">
      <w:pPr>
        <w:widowControl/>
        <w:shd w:val="clear" w:color="auto" w:fill="FFFFFF" w:themeFill="background1"/>
        <w:suppressAutoHyphens w:val="0"/>
        <w:spacing w:after="120" w:line="259" w:lineRule="auto"/>
        <w:jc w:val="both"/>
        <w:rPr>
          <w:rFonts w:eastAsiaTheme="minorEastAsia"/>
          <w:kern w:val="0"/>
          <w:lang w:eastAsia="en-US"/>
        </w:rPr>
      </w:pPr>
      <w:r w:rsidRPr="00870A57">
        <w:rPr>
          <w:rFonts w:eastAsiaTheme="minorEastAsia"/>
          <w:kern w:val="0"/>
          <w:lang w:eastAsia="en-US"/>
        </w:rPr>
        <w:t xml:space="preserve">      V ďalšej tabuľke uvádzam zmenu, resp. úsporu, ktorá  vznikla mestu pri zníženom objeme odpadu, hoci cena na skládke vzrástla a naopak - zvýšenie cien za manipuláciu a odvoz prinieslo vyšší výnos spoločnosti aj pri menšom objeme odpadu.     </w:t>
      </w:r>
    </w:p>
    <w:p w14:paraId="23A7973D" w14:textId="77777777" w:rsidR="00870A57" w:rsidRPr="00870A57" w:rsidRDefault="00870A57" w:rsidP="00870A57">
      <w:pPr>
        <w:widowControl/>
        <w:suppressAutoHyphens w:val="0"/>
        <w:spacing w:after="160"/>
        <w:jc w:val="both"/>
        <w:rPr>
          <w:rFonts w:eastAsiaTheme="minorEastAsia"/>
          <w:kern w:val="0"/>
        </w:rPr>
      </w:pPr>
    </w:p>
    <w:tbl>
      <w:tblPr>
        <w:tblW w:w="9900" w:type="dxa"/>
        <w:tblCellMar>
          <w:left w:w="70" w:type="dxa"/>
          <w:right w:w="70" w:type="dxa"/>
        </w:tblCellMar>
        <w:tblLook w:val="04A0" w:firstRow="1" w:lastRow="0" w:firstColumn="1" w:lastColumn="0" w:noHBand="0" w:noVBand="1"/>
      </w:tblPr>
      <w:tblGrid>
        <w:gridCol w:w="2380"/>
        <w:gridCol w:w="1420"/>
        <w:gridCol w:w="1260"/>
        <w:gridCol w:w="1100"/>
        <w:gridCol w:w="1580"/>
        <w:gridCol w:w="1080"/>
        <w:gridCol w:w="1080"/>
      </w:tblGrid>
      <w:tr w:rsidR="00870A57" w:rsidRPr="00870A57" w14:paraId="2CCA13E9" w14:textId="77777777" w:rsidTr="004A3374">
        <w:trPr>
          <w:trHeight w:val="315"/>
        </w:trPr>
        <w:tc>
          <w:tcPr>
            <w:tcW w:w="2380" w:type="dxa"/>
            <w:tcBorders>
              <w:top w:val="single" w:sz="8" w:space="0" w:color="auto"/>
              <w:left w:val="single" w:sz="8" w:space="0" w:color="auto"/>
              <w:bottom w:val="nil"/>
              <w:right w:val="single" w:sz="4" w:space="0" w:color="B2B2B2"/>
            </w:tcBorders>
            <w:shd w:val="clear" w:color="000000" w:fill="FFFFCC"/>
            <w:noWrap/>
            <w:vAlign w:val="bottom"/>
            <w:hideMark/>
          </w:tcPr>
          <w:p w14:paraId="6F61D566" w14:textId="77777777" w:rsidR="00870A57" w:rsidRPr="00870A57" w:rsidRDefault="00870A57" w:rsidP="00870A57">
            <w:pPr>
              <w:widowControl/>
              <w:suppressAutoHyphens w:val="0"/>
              <w:rPr>
                <w:rFonts w:ascii="Calibri" w:eastAsia="Times New Roman" w:hAnsi="Calibri" w:cs="Calibri"/>
                <w:b/>
                <w:bCs/>
                <w:color w:val="000000"/>
                <w:kern w:val="0"/>
                <w:sz w:val="22"/>
                <w:szCs w:val="22"/>
              </w:rPr>
            </w:pPr>
            <w:r w:rsidRPr="00870A57">
              <w:rPr>
                <w:rFonts w:ascii="Calibri" w:eastAsia="Times New Roman" w:hAnsi="Calibri" w:cs="Calibri"/>
                <w:b/>
                <w:bCs/>
                <w:color w:val="000000"/>
                <w:kern w:val="0"/>
                <w:sz w:val="22"/>
                <w:szCs w:val="22"/>
              </w:rPr>
              <w:t>Vplyv ceny za uloženie</w:t>
            </w:r>
          </w:p>
        </w:tc>
        <w:tc>
          <w:tcPr>
            <w:tcW w:w="1420" w:type="dxa"/>
            <w:tcBorders>
              <w:top w:val="single" w:sz="8" w:space="0" w:color="auto"/>
              <w:left w:val="nil"/>
              <w:bottom w:val="nil"/>
              <w:right w:val="nil"/>
            </w:tcBorders>
            <w:shd w:val="clear" w:color="000000" w:fill="FFFFCC"/>
            <w:noWrap/>
            <w:vAlign w:val="bottom"/>
            <w:hideMark/>
          </w:tcPr>
          <w:p w14:paraId="1744ACE2" w14:textId="77777777" w:rsidR="00870A57" w:rsidRPr="00870A57" w:rsidRDefault="00870A57" w:rsidP="00870A57">
            <w:pPr>
              <w:widowControl/>
              <w:suppressAutoHyphens w:val="0"/>
              <w:jc w:val="center"/>
              <w:rPr>
                <w:rFonts w:ascii="Calibri" w:eastAsia="Times New Roman" w:hAnsi="Calibri" w:cs="Calibri"/>
                <w:b/>
                <w:bCs/>
                <w:color w:val="000000"/>
                <w:kern w:val="0"/>
                <w:sz w:val="22"/>
                <w:szCs w:val="22"/>
              </w:rPr>
            </w:pPr>
            <w:r w:rsidRPr="00870A57">
              <w:rPr>
                <w:rFonts w:ascii="Calibri" w:eastAsia="Times New Roman" w:hAnsi="Calibri" w:cs="Calibri"/>
                <w:b/>
                <w:bCs/>
                <w:color w:val="000000"/>
                <w:kern w:val="0"/>
                <w:sz w:val="22"/>
                <w:szCs w:val="22"/>
              </w:rPr>
              <w:t>2024</w:t>
            </w:r>
          </w:p>
        </w:tc>
        <w:tc>
          <w:tcPr>
            <w:tcW w:w="1260" w:type="dxa"/>
            <w:tcBorders>
              <w:top w:val="single" w:sz="8" w:space="0" w:color="auto"/>
              <w:left w:val="single" w:sz="8" w:space="0" w:color="auto"/>
              <w:bottom w:val="single" w:sz="8" w:space="0" w:color="auto"/>
              <w:right w:val="nil"/>
            </w:tcBorders>
            <w:shd w:val="clear" w:color="000000" w:fill="FFFFCC"/>
            <w:noWrap/>
            <w:vAlign w:val="bottom"/>
            <w:hideMark/>
          </w:tcPr>
          <w:p w14:paraId="40A91346" w14:textId="77777777" w:rsidR="00870A57" w:rsidRPr="00870A57" w:rsidRDefault="00870A57" w:rsidP="00870A57">
            <w:pPr>
              <w:widowControl/>
              <w:suppressAutoHyphens w:val="0"/>
              <w:jc w:val="center"/>
              <w:rPr>
                <w:rFonts w:ascii="Calibri" w:eastAsia="Times New Roman" w:hAnsi="Calibri" w:cs="Calibri"/>
                <w:b/>
                <w:bCs/>
                <w:color w:val="000000"/>
                <w:kern w:val="0"/>
                <w:sz w:val="22"/>
                <w:szCs w:val="22"/>
              </w:rPr>
            </w:pPr>
            <w:r w:rsidRPr="00870A57">
              <w:rPr>
                <w:rFonts w:ascii="Calibri" w:eastAsia="Times New Roman" w:hAnsi="Calibri" w:cs="Calibri"/>
                <w:b/>
                <w:bCs/>
                <w:color w:val="000000"/>
                <w:kern w:val="0"/>
                <w:sz w:val="22"/>
                <w:szCs w:val="22"/>
              </w:rPr>
              <w:t>2025</w:t>
            </w:r>
          </w:p>
        </w:tc>
        <w:tc>
          <w:tcPr>
            <w:tcW w:w="1100" w:type="dxa"/>
            <w:tcBorders>
              <w:top w:val="single" w:sz="8" w:space="0" w:color="auto"/>
              <w:left w:val="single" w:sz="8" w:space="0" w:color="auto"/>
              <w:bottom w:val="single" w:sz="8" w:space="0" w:color="auto"/>
              <w:right w:val="single" w:sz="8" w:space="0" w:color="auto"/>
            </w:tcBorders>
            <w:shd w:val="clear" w:color="000000" w:fill="FFFFCC"/>
            <w:noWrap/>
            <w:vAlign w:val="bottom"/>
            <w:hideMark/>
          </w:tcPr>
          <w:p w14:paraId="31552E9C" w14:textId="77777777" w:rsidR="00870A57" w:rsidRPr="00870A57" w:rsidRDefault="00870A57" w:rsidP="00870A57">
            <w:pPr>
              <w:widowControl/>
              <w:suppressAutoHyphens w:val="0"/>
              <w:jc w:val="center"/>
              <w:rPr>
                <w:rFonts w:ascii="Calibri" w:eastAsia="Times New Roman" w:hAnsi="Calibri" w:cs="Calibri"/>
                <w:b/>
                <w:bCs/>
                <w:color w:val="000000"/>
                <w:kern w:val="0"/>
                <w:sz w:val="22"/>
                <w:szCs w:val="22"/>
              </w:rPr>
            </w:pPr>
            <w:r w:rsidRPr="00870A57">
              <w:rPr>
                <w:rFonts w:ascii="Calibri" w:eastAsia="Times New Roman" w:hAnsi="Calibri" w:cs="Calibri"/>
                <w:b/>
                <w:bCs/>
                <w:color w:val="000000"/>
                <w:kern w:val="0"/>
                <w:sz w:val="22"/>
                <w:szCs w:val="22"/>
              </w:rPr>
              <w:t>Rozdiel</w:t>
            </w:r>
          </w:p>
        </w:tc>
        <w:tc>
          <w:tcPr>
            <w:tcW w:w="1580" w:type="dxa"/>
            <w:tcBorders>
              <w:top w:val="single" w:sz="8" w:space="0" w:color="auto"/>
              <w:left w:val="nil"/>
              <w:bottom w:val="single" w:sz="8" w:space="0" w:color="auto"/>
              <w:right w:val="single" w:sz="8" w:space="0" w:color="auto"/>
            </w:tcBorders>
            <w:shd w:val="clear" w:color="000000" w:fill="FFFFCC"/>
            <w:noWrap/>
            <w:vAlign w:val="bottom"/>
            <w:hideMark/>
          </w:tcPr>
          <w:p w14:paraId="2BE9E9C5" w14:textId="77777777" w:rsidR="00870A57" w:rsidRPr="00870A57" w:rsidRDefault="00870A57" w:rsidP="00870A57">
            <w:pPr>
              <w:widowControl/>
              <w:suppressAutoHyphens w:val="0"/>
              <w:jc w:val="center"/>
              <w:rPr>
                <w:rFonts w:ascii="Calibri" w:eastAsia="Times New Roman" w:hAnsi="Calibri" w:cs="Calibri"/>
                <w:color w:val="000000"/>
                <w:kern w:val="0"/>
                <w:sz w:val="22"/>
                <w:szCs w:val="22"/>
              </w:rPr>
            </w:pPr>
            <w:r w:rsidRPr="00870A57">
              <w:rPr>
                <w:rFonts w:ascii="Calibri" w:eastAsia="Times New Roman" w:hAnsi="Calibri" w:cs="Calibri"/>
                <w:color w:val="000000"/>
                <w:kern w:val="0"/>
                <w:sz w:val="22"/>
                <w:szCs w:val="22"/>
              </w:rPr>
              <w:t>% nárastu</w:t>
            </w:r>
          </w:p>
        </w:tc>
        <w:tc>
          <w:tcPr>
            <w:tcW w:w="1080" w:type="dxa"/>
            <w:tcBorders>
              <w:top w:val="nil"/>
              <w:left w:val="nil"/>
              <w:bottom w:val="nil"/>
              <w:right w:val="nil"/>
            </w:tcBorders>
            <w:shd w:val="clear" w:color="auto" w:fill="auto"/>
            <w:noWrap/>
            <w:vAlign w:val="bottom"/>
            <w:hideMark/>
          </w:tcPr>
          <w:p w14:paraId="47B9EEE7" w14:textId="77777777" w:rsidR="00870A57" w:rsidRPr="00870A57" w:rsidRDefault="00870A57" w:rsidP="00870A57">
            <w:pPr>
              <w:widowControl/>
              <w:suppressAutoHyphens w:val="0"/>
              <w:jc w:val="center"/>
              <w:rPr>
                <w:rFonts w:ascii="Calibri" w:eastAsia="Times New Roman" w:hAnsi="Calibri" w:cs="Calibri"/>
                <w:color w:val="000000"/>
                <w:kern w:val="0"/>
                <w:sz w:val="22"/>
                <w:szCs w:val="22"/>
              </w:rPr>
            </w:pPr>
          </w:p>
        </w:tc>
        <w:tc>
          <w:tcPr>
            <w:tcW w:w="1080" w:type="dxa"/>
            <w:tcBorders>
              <w:top w:val="nil"/>
              <w:left w:val="nil"/>
              <w:bottom w:val="nil"/>
              <w:right w:val="nil"/>
            </w:tcBorders>
            <w:shd w:val="clear" w:color="auto" w:fill="auto"/>
            <w:noWrap/>
            <w:vAlign w:val="bottom"/>
            <w:hideMark/>
          </w:tcPr>
          <w:p w14:paraId="430EE092" w14:textId="77777777" w:rsidR="00870A57" w:rsidRPr="00870A57" w:rsidRDefault="00870A57" w:rsidP="00870A57">
            <w:pPr>
              <w:widowControl/>
              <w:suppressAutoHyphens w:val="0"/>
              <w:rPr>
                <w:rFonts w:eastAsia="Times New Roman"/>
                <w:kern w:val="0"/>
                <w:sz w:val="20"/>
                <w:szCs w:val="20"/>
              </w:rPr>
            </w:pPr>
          </w:p>
        </w:tc>
      </w:tr>
      <w:tr w:rsidR="00870A57" w:rsidRPr="00870A57" w14:paraId="4B93729F" w14:textId="77777777" w:rsidTr="004A3374">
        <w:trPr>
          <w:trHeight w:val="300"/>
        </w:trPr>
        <w:tc>
          <w:tcPr>
            <w:tcW w:w="238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5F6AA770" w14:textId="77777777" w:rsidR="00870A57" w:rsidRPr="00870A57" w:rsidRDefault="00870A57" w:rsidP="00870A57">
            <w:pPr>
              <w:widowControl/>
              <w:suppressAutoHyphens w:val="0"/>
              <w:rPr>
                <w:rFonts w:ascii="Calibri" w:eastAsia="Times New Roman" w:hAnsi="Calibri" w:cs="Calibri"/>
                <w:color w:val="000000"/>
                <w:kern w:val="0"/>
                <w:sz w:val="22"/>
                <w:szCs w:val="22"/>
              </w:rPr>
            </w:pPr>
            <w:bookmarkStart w:id="5" w:name="_Hlk228264587"/>
            <w:r w:rsidRPr="00870A57">
              <w:rPr>
                <w:rFonts w:ascii="Calibri" w:eastAsia="Times New Roman" w:hAnsi="Calibri" w:cs="Calibri"/>
                <w:color w:val="000000"/>
                <w:kern w:val="0"/>
                <w:sz w:val="22"/>
                <w:szCs w:val="22"/>
              </w:rPr>
              <w:t>uloženie + poplatok EF</w:t>
            </w:r>
          </w:p>
        </w:tc>
        <w:tc>
          <w:tcPr>
            <w:tcW w:w="1420" w:type="dxa"/>
            <w:tcBorders>
              <w:top w:val="single" w:sz="8" w:space="0" w:color="auto"/>
              <w:left w:val="nil"/>
              <w:bottom w:val="single" w:sz="4" w:space="0" w:color="auto"/>
              <w:right w:val="single" w:sz="4" w:space="0" w:color="auto"/>
            </w:tcBorders>
            <w:shd w:val="clear" w:color="auto" w:fill="auto"/>
            <w:noWrap/>
            <w:vAlign w:val="bottom"/>
            <w:hideMark/>
          </w:tcPr>
          <w:p w14:paraId="19A64CB4" w14:textId="77777777" w:rsidR="00870A57" w:rsidRPr="00870A57" w:rsidRDefault="00870A57" w:rsidP="00870A57">
            <w:pPr>
              <w:widowControl/>
              <w:suppressAutoHyphens w:val="0"/>
              <w:jc w:val="right"/>
              <w:rPr>
                <w:rFonts w:ascii="Calibri" w:eastAsia="Times New Roman" w:hAnsi="Calibri" w:cs="Calibri"/>
                <w:color w:val="000000"/>
                <w:kern w:val="0"/>
                <w:sz w:val="22"/>
                <w:szCs w:val="22"/>
              </w:rPr>
            </w:pPr>
            <w:r w:rsidRPr="00870A57">
              <w:rPr>
                <w:rFonts w:ascii="Calibri" w:eastAsia="Times New Roman" w:hAnsi="Calibri" w:cs="Calibri"/>
                <w:color w:val="000000"/>
                <w:kern w:val="0"/>
                <w:sz w:val="22"/>
                <w:szCs w:val="22"/>
              </w:rPr>
              <w:t>134 440,90</w:t>
            </w:r>
          </w:p>
        </w:tc>
        <w:tc>
          <w:tcPr>
            <w:tcW w:w="1260" w:type="dxa"/>
            <w:tcBorders>
              <w:top w:val="nil"/>
              <w:left w:val="nil"/>
              <w:bottom w:val="single" w:sz="4" w:space="0" w:color="auto"/>
              <w:right w:val="nil"/>
            </w:tcBorders>
            <w:shd w:val="clear" w:color="auto" w:fill="auto"/>
            <w:noWrap/>
            <w:vAlign w:val="bottom"/>
            <w:hideMark/>
          </w:tcPr>
          <w:p w14:paraId="1BD96724" w14:textId="77777777" w:rsidR="00870A57" w:rsidRPr="00870A57" w:rsidRDefault="00870A57" w:rsidP="00870A57">
            <w:pPr>
              <w:widowControl/>
              <w:suppressAutoHyphens w:val="0"/>
              <w:jc w:val="right"/>
              <w:rPr>
                <w:rFonts w:ascii="Calibri" w:eastAsia="Times New Roman" w:hAnsi="Calibri" w:cs="Calibri"/>
                <w:color w:val="000000"/>
                <w:kern w:val="0"/>
                <w:sz w:val="22"/>
                <w:szCs w:val="22"/>
              </w:rPr>
            </w:pPr>
            <w:r w:rsidRPr="00870A57">
              <w:rPr>
                <w:rFonts w:ascii="Calibri" w:eastAsia="Times New Roman" w:hAnsi="Calibri" w:cs="Calibri"/>
                <w:color w:val="000000"/>
                <w:kern w:val="0"/>
                <w:sz w:val="22"/>
                <w:szCs w:val="22"/>
              </w:rPr>
              <w:t>116 147,93</w:t>
            </w:r>
          </w:p>
        </w:tc>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7E568A12" w14:textId="77777777" w:rsidR="00870A57" w:rsidRPr="00870A57" w:rsidRDefault="00870A57" w:rsidP="00870A57">
            <w:pPr>
              <w:widowControl/>
              <w:suppressAutoHyphens w:val="0"/>
              <w:jc w:val="right"/>
              <w:rPr>
                <w:rFonts w:ascii="Calibri" w:eastAsia="Times New Roman" w:hAnsi="Calibri" w:cs="Calibri"/>
                <w:color w:val="000000"/>
                <w:kern w:val="0"/>
                <w:sz w:val="22"/>
                <w:szCs w:val="22"/>
              </w:rPr>
            </w:pPr>
            <w:r w:rsidRPr="00870A57">
              <w:rPr>
                <w:rFonts w:ascii="Calibri" w:eastAsia="Times New Roman" w:hAnsi="Calibri" w:cs="Calibri"/>
                <w:color w:val="000000"/>
                <w:kern w:val="0"/>
                <w:sz w:val="22"/>
                <w:szCs w:val="22"/>
              </w:rPr>
              <w:t>-18 292,97</w:t>
            </w:r>
          </w:p>
        </w:tc>
        <w:tc>
          <w:tcPr>
            <w:tcW w:w="1580" w:type="dxa"/>
            <w:tcBorders>
              <w:top w:val="nil"/>
              <w:left w:val="nil"/>
              <w:bottom w:val="single" w:sz="4" w:space="0" w:color="auto"/>
              <w:right w:val="single" w:sz="4" w:space="0" w:color="auto"/>
            </w:tcBorders>
            <w:shd w:val="clear" w:color="auto" w:fill="auto"/>
            <w:noWrap/>
            <w:vAlign w:val="bottom"/>
            <w:hideMark/>
          </w:tcPr>
          <w:p w14:paraId="58FBC501" w14:textId="77777777" w:rsidR="00870A57" w:rsidRPr="00870A57" w:rsidRDefault="00870A57" w:rsidP="00870A57">
            <w:pPr>
              <w:widowControl/>
              <w:suppressAutoHyphens w:val="0"/>
              <w:jc w:val="right"/>
              <w:rPr>
                <w:rFonts w:ascii="Calibri" w:eastAsia="Times New Roman" w:hAnsi="Calibri" w:cs="Calibri"/>
                <w:color w:val="000000"/>
                <w:kern w:val="0"/>
                <w:sz w:val="22"/>
                <w:szCs w:val="22"/>
              </w:rPr>
            </w:pPr>
            <w:r w:rsidRPr="00870A57">
              <w:rPr>
                <w:rFonts w:ascii="Calibri" w:eastAsia="Times New Roman" w:hAnsi="Calibri" w:cs="Calibri"/>
                <w:color w:val="000000"/>
                <w:kern w:val="0"/>
                <w:sz w:val="22"/>
                <w:szCs w:val="22"/>
              </w:rPr>
              <w:t>-13,61</w:t>
            </w:r>
          </w:p>
        </w:tc>
        <w:tc>
          <w:tcPr>
            <w:tcW w:w="1080" w:type="dxa"/>
            <w:tcBorders>
              <w:top w:val="nil"/>
              <w:left w:val="nil"/>
              <w:bottom w:val="nil"/>
              <w:right w:val="nil"/>
            </w:tcBorders>
            <w:shd w:val="clear" w:color="auto" w:fill="auto"/>
            <w:noWrap/>
            <w:vAlign w:val="bottom"/>
            <w:hideMark/>
          </w:tcPr>
          <w:p w14:paraId="4DC1A9EE" w14:textId="77777777" w:rsidR="00870A57" w:rsidRPr="00870A57" w:rsidRDefault="00870A57" w:rsidP="00870A57">
            <w:pPr>
              <w:widowControl/>
              <w:suppressAutoHyphens w:val="0"/>
              <w:jc w:val="center"/>
              <w:rPr>
                <w:rFonts w:ascii="Calibri" w:eastAsia="Times New Roman" w:hAnsi="Calibri" w:cs="Calibri"/>
                <w:color w:val="000000"/>
                <w:kern w:val="0"/>
                <w:sz w:val="22"/>
                <w:szCs w:val="22"/>
              </w:rPr>
            </w:pPr>
            <w:r w:rsidRPr="00870A57">
              <w:rPr>
                <w:rFonts w:ascii="Calibri" w:eastAsia="Times New Roman" w:hAnsi="Calibri" w:cs="Calibri"/>
                <w:color w:val="000000"/>
                <w:kern w:val="0"/>
                <w:sz w:val="22"/>
                <w:szCs w:val="22"/>
              </w:rPr>
              <w:t>65 + 18</w:t>
            </w:r>
          </w:p>
        </w:tc>
        <w:tc>
          <w:tcPr>
            <w:tcW w:w="1080" w:type="dxa"/>
            <w:tcBorders>
              <w:top w:val="nil"/>
              <w:left w:val="nil"/>
              <w:bottom w:val="nil"/>
              <w:right w:val="nil"/>
            </w:tcBorders>
            <w:shd w:val="clear" w:color="auto" w:fill="auto"/>
            <w:noWrap/>
            <w:vAlign w:val="bottom"/>
            <w:hideMark/>
          </w:tcPr>
          <w:p w14:paraId="19A0DEE3" w14:textId="77777777" w:rsidR="00870A57" w:rsidRPr="00870A57" w:rsidRDefault="00870A57" w:rsidP="00870A57">
            <w:pPr>
              <w:widowControl/>
              <w:suppressAutoHyphens w:val="0"/>
              <w:jc w:val="center"/>
              <w:rPr>
                <w:rFonts w:ascii="Calibri" w:eastAsia="Times New Roman" w:hAnsi="Calibri" w:cs="Calibri"/>
                <w:color w:val="000000"/>
                <w:kern w:val="0"/>
                <w:sz w:val="22"/>
                <w:szCs w:val="22"/>
              </w:rPr>
            </w:pPr>
            <w:r w:rsidRPr="00870A57">
              <w:rPr>
                <w:rFonts w:ascii="Calibri" w:eastAsia="Times New Roman" w:hAnsi="Calibri" w:cs="Calibri"/>
                <w:color w:val="000000"/>
                <w:kern w:val="0"/>
                <w:sz w:val="22"/>
                <w:szCs w:val="22"/>
              </w:rPr>
              <w:t>70,20 + 18</w:t>
            </w:r>
          </w:p>
        </w:tc>
      </w:tr>
      <w:tr w:rsidR="00870A57" w:rsidRPr="00870A57" w14:paraId="31533419" w14:textId="77777777" w:rsidTr="004A3374">
        <w:trPr>
          <w:trHeight w:val="315"/>
        </w:trPr>
        <w:tc>
          <w:tcPr>
            <w:tcW w:w="2380" w:type="dxa"/>
            <w:tcBorders>
              <w:top w:val="nil"/>
              <w:left w:val="single" w:sz="8" w:space="0" w:color="auto"/>
              <w:bottom w:val="single" w:sz="8" w:space="0" w:color="auto"/>
              <w:right w:val="single" w:sz="4" w:space="0" w:color="auto"/>
            </w:tcBorders>
            <w:shd w:val="clear" w:color="auto" w:fill="auto"/>
            <w:noWrap/>
            <w:vAlign w:val="bottom"/>
            <w:hideMark/>
          </w:tcPr>
          <w:p w14:paraId="72A11487" w14:textId="77777777" w:rsidR="00870A57" w:rsidRPr="00870A57" w:rsidRDefault="00870A57" w:rsidP="00870A57">
            <w:pPr>
              <w:widowControl/>
              <w:suppressAutoHyphens w:val="0"/>
              <w:rPr>
                <w:rFonts w:ascii="Calibri" w:eastAsia="Times New Roman" w:hAnsi="Calibri" w:cs="Calibri"/>
                <w:color w:val="000000"/>
                <w:kern w:val="0"/>
                <w:sz w:val="22"/>
                <w:szCs w:val="22"/>
              </w:rPr>
            </w:pPr>
            <w:r w:rsidRPr="00870A57">
              <w:rPr>
                <w:rFonts w:ascii="Calibri" w:eastAsia="Times New Roman" w:hAnsi="Calibri" w:cs="Calibri"/>
                <w:color w:val="000000"/>
                <w:kern w:val="0"/>
                <w:sz w:val="22"/>
                <w:szCs w:val="22"/>
              </w:rPr>
              <w:t>cena manip. a odvozu</w:t>
            </w:r>
          </w:p>
        </w:tc>
        <w:tc>
          <w:tcPr>
            <w:tcW w:w="1420" w:type="dxa"/>
            <w:tcBorders>
              <w:top w:val="nil"/>
              <w:left w:val="nil"/>
              <w:bottom w:val="single" w:sz="8" w:space="0" w:color="auto"/>
              <w:right w:val="single" w:sz="4" w:space="0" w:color="auto"/>
            </w:tcBorders>
            <w:shd w:val="clear" w:color="auto" w:fill="auto"/>
            <w:noWrap/>
            <w:vAlign w:val="bottom"/>
            <w:hideMark/>
          </w:tcPr>
          <w:p w14:paraId="289D65EC" w14:textId="77777777" w:rsidR="00870A57" w:rsidRPr="00870A57" w:rsidRDefault="00870A57" w:rsidP="00870A57">
            <w:pPr>
              <w:widowControl/>
              <w:suppressAutoHyphens w:val="0"/>
              <w:jc w:val="right"/>
              <w:rPr>
                <w:rFonts w:ascii="Calibri" w:eastAsia="Times New Roman" w:hAnsi="Calibri" w:cs="Calibri"/>
                <w:color w:val="000000"/>
                <w:kern w:val="0"/>
                <w:sz w:val="22"/>
                <w:szCs w:val="22"/>
              </w:rPr>
            </w:pPr>
            <w:r w:rsidRPr="00870A57">
              <w:rPr>
                <w:rFonts w:ascii="Calibri" w:eastAsia="Times New Roman" w:hAnsi="Calibri" w:cs="Calibri"/>
                <w:color w:val="000000"/>
                <w:kern w:val="0"/>
                <w:sz w:val="22"/>
                <w:szCs w:val="22"/>
              </w:rPr>
              <w:t>131 163,72</w:t>
            </w:r>
          </w:p>
        </w:tc>
        <w:tc>
          <w:tcPr>
            <w:tcW w:w="1260" w:type="dxa"/>
            <w:tcBorders>
              <w:top w:val="nil"/>
              <w:left w:val="nil"/>
              <w:bottom w:val="single" w:sz="8" w:space="0" w:color="auto"/>
              <w:right w:val="nil"/>
            </w:tcBorders>
            <w:shd w:val="clear" w:color="auto" w:fill="auto"/>
            <w:noWrap/>
            <w:vAlign w:val="bottom"/>
            <w:hideMark/>
          </w:tcPr>
          <w:p w14:paraId="395BD159" w14:textId="77777777" w:rsidR="00870A57" w:rsidRPr="00870A57" w:rsidRDefault="00870A57" w:rsidP="00870A57">
            <w:pPr>
              <w:widowControl/>
              <w:suppressAutoHyphens w:val="0"/>
              <w:jc w:val="right"/>
              <w:rPr>
                <w:rFonts w:ascii="Calibri" w:eastAsia="Times New Roman" w:hAnsi="Calibri" w:cs="Calibri"/>
                <w:color w:val="000000"/>
                <w:kern w:val="0"/>
                <w:sz w:val="22"/>
                <w:szCs w:val="22"/>
              </w:rPr>
            </w:pPr>
            <w:r w:rsidRPr="00870A57">
              <w:rPr>
                <w:rFonts w:ascii="Calibri" w:eastAsia="Times New Roman" w:hAnsi="Calibri" w:cs="Calibri"/>
                <w:color w:val="000000"/>
                <w:kern w:val="0"/>
                <w:sz w:val="22"/>
                <w:szCs w:val="22"/>
              </w:rPr>
              <w:t>143 056,76</w:t>
            </w:r>
          </w:p>
        </w:tc>
        <w:tc>
          <w:tcPr>
            <w:tcW w:w="1100" w:type="dxa"/>
            <w:tcBorders>
              <w:top w:val="nil"/>
              <w:left w:val="single" w:sz="8" w:space="0" w:color="auto"/>
              <w:bottom w:val="single" w:sz="8" w:space="0" w:color="auto"/>
              <w:right w:val="single" w:sz="8" w:space="0" w:color="auto"/>
            </w:tcBorders>
            <w:shd w:val="clear" w:color="auto" w:fill="auto"/>
            <w:noWrap/>
            <w:vAlign w:val="bottom"/>
            <w:hideMark/>
          </w:tcPr>
          <w:p w14:paraId="127B092B" w14:textId="77777777" w:rsidR="00870A57" w:rsidRPr="00870A57" w:rsidRDefault="00870A57" w:rsidP="00870A57">
            <w:pPr>
              <w:widowControl/>
              <w:suppressAutoHyphens w:val="0"/>
              <w:jc w:val="right"/>
              <w:rPr>
                <w:rFonts w:ascii="Calibri" w:eastAsia="Times New Roman" w:hAnsi="Calibri" w:cs="Calibri"/>
                <w:color w:val="000000"/>
                <w:kern w:val="0"/>
                <w:sz w:val="22"/>
                <w:szCs w:val="22"/>
              </w:rPr>
            </w:pPr>
            <w:r w:rsidRPr="00870A57">
              <w:rPr>
                <w:rFonts w:ascii="Calibri" w:eastAsia="Times New Roman" w:hAnsi="Calibri" w:cs="Calibri"/>
                <w:color w:val="000000"/>
                <w:kern w:val="0"/>
                <w:sz w:val="22"/>
                <w:szCs w:val="22"/>
              </w:rPr>
              <w:t>11 893,04</w:t>
            </w:r>
          </w:p>
        </w:tc>
        <w:tc>
          <w:tcPr>
            <w:tcW w:w="1580" w:type="dxa"/>
            <w:tcBorders>
              <w:top w:val="nil"/>
              <w:left w:val="nil"/>
              <w:bottom w:val="single" w:sz="4" w:space="0" w:color="auto"/>
              <w:right w:val="single" w:sz="8" w:space="0" w:color="auto"/>
            </w:tcBorders>
            <w:shd w:val="clear" w:color="auto" w:fill="auto"/>
            <w:noWrap/>
            <w:vAlign w:val="bottom"/>
            <w:hideMark/>
          </w:tcPr>
          <w:p w14:paraId="151B7530" w14:textId="77777777" w:rsidR="00870A57" w:rsidRPr="00870A57" w:rsidRDefault="00870A57" w:rsidP="00870A57">
            <w:pPr>
              <w:widowControl/>
              <w:suppressAutoHyphens w:val="0"/>
              <w:jc w:val="right"/>
              <w:rPr>
                <w:rFonts w:ascii="Calibri" w:eastAsia="Times New Roman" w:hAnsi="Calibri" w:cs="Calibri"/>
                <w:color w:val="000000"/>
                <w:kern w:val="0"/>
                <w:sz w:val="22"/>
                <w:szCs w:val="22"/>
              </w:rPr>
            </w:pPr>
            <w:r w:rsidRPr="00870A57">
              <w:rPr>
                <w:rFonts w:ascii="Calibri" w:eastAsia="Times New Roman" w:hAnsi="Calibri" w:cs="Calibri"/>
                <w:color w:val="000000"/>
                <w:kern w:val="0"/>
                <w:sz w:val="22"/>
                <w:szCs w:val="22"/>
              </w:rPr>
              <w:t>9,07</w:t>
            </w:r>
          </w:p>
        </w:tc>
        <w:tc>
          <w:tcPr>
            <w:tcW w:w="1080" w:type="dxa"/>
            <w:tcBorders>
              <w:top w:val="nil"/>
              <w:left w:val="nil"/>
              <w:bottom w:val="nil"/>
              <w:right w:val="nil"/>
            </w:tcBorders>
            <w:shd w:val="clear" w:color="auto" w:fill="auto"/>
            <w:noWrap/>
            <w:vAlign w:val="bottom"/>
            <w:hideMark/>
          </w:tcPr>
          <w:p w14:paraId="596B7F9D" w14:textId="77777777" w:rsidR="00870A57" w:rsidRPr="00870A57" w:rsidRDefault="00870A57" w:rsidP="00870A57">
            <w:pPr>
              <w:widowControl/>
              <w:suppressAutoHyphens w:val="0"/>
              <w:jc w:val="right"/>
              <w:rPr>
                <w:rFonts w:ascii="Calibri" w:eastAsia="Times New Roman" w:hAnsi="Calibri" w:cs="Calibri"/>
                <w:color w:val="000000"/>
                <w:kern w:val="0"/>
                <w:sz w:val="22"/>
                <w:szCs w:val="22"/>
              </w:rPr>
            </w:pPr>
          </w:p>
        </w:tc>
        <w:tc>
          <w:tcPr>
            <w:tcW w:w="1080" w:type="dxa"/>
            <w:tcBorders>
              <w:top w:val="nil"/>
              <w:left w:val="nil"/>
              <w:bottom w:val="nil"/>
              <w:right w:val="nil"/>
            </w:tcBorders>
            <w:shd w:val="clear" w:color="auto" w:fill="auto"/>
            <w:noWrap/>
            <w:vAlign w:val="bottom"/>
            <w:hideMark/>
          </w:tcPr>
          <w:p w14:paraId="0C0B8753" w14:textId="77777777" w:rsidR="00870A57" w:rsidRPr="00870A57" w:rsidRDefault="00870A57" w:rsidP="00870A57">
            <w:pPr>
              <w:widowControl/>
              <w:suppressAutoHyphens w:val="0"/>
              <w:rPr>
                <w:rFonts w:eastAsia="Times New Roman"/>
                <w:kern w:val="0"/>
                <w:sz w:val="20"/>
                <w:szCs w:val="20"/>
              </w:rPr>
            </w:pPr>
          </w:p>
        </w:tc>
      </w:tr>
      <w:bookmarkEnd w:id="5"/>
      <w:tr w:rsidR="00870A57" w:rsidRPr="00870A57" w14:paraId="31653152" w14:textId="77777777" w:rsidTr="004A3374">
        <w:trPr>
          <w:gridAfter w:val="2"/>
          <w:wAfter w:w="2160" w:type="dxa"/>
          <w:trHeight w:val="300"/>
        </w:trPr>
        <w:tc>
          <w:tcPr>
            <w:tcW w:w="238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60027EB8" w14:textId="77777777" w:rsidR="00870A57" w:rsidRPr="00870A57" w:rsidRDefault="00870A57" w:rsidP="00870A57">
            <w:pPr>
              <w:widowControl/>
              <w:suppressAutoHyphens w:val="0"/>
              <w:rPr>
                <w:rFonts w:ascii="Calibri" w:eastAsia="Times New Roman" w:hAnsi="Calibri" w:cs="Calibri"/>
                <w:color w:val="000000"/>
                <w:kern w:val="0"/>
                <w:sz w:val="22"/>
                <w:szCs w:val="22"/>
              </w:rPr>
            </w:pPr>
            <w:r w:rsidRPr="00870A57">
              <w:rPr>
                <w:rFonts w:ascii="Calibri" w:eastAsia="Times New Roman" w:hAnsi="Calibri" w:cs="Calibri"/>
                <w:color w:val="000000"/>
                <w:kern w:val="0"/>
                <w:sz w:val="22"/>
                <w:szCs w:val="22"/>
              </w:rPr>
              <w:t>uloženie BIO odpadu</w:t>
            </w:r>
          </w:p>
        </w:tc>
        <w:tc>
          <w:tcPr>
            <w:tcW w:w="1420" w:type="dxa"/>
            <w:tcBorders>
              <w:top w:val="single" w:sz="8" w:space="0" w:color="auto"/>
              <w:left w:val="nil"/>
              <w:bottom w:val="single" w:sz="4" w:space="0" w:color="auto"/>
              <w:right w:val="single" w:sz="4" w:space="0" w:color="auto"/>
            </w:tcBorders>
            <w:shd w:val="clear" w:color="auto" w:fill="auto"/>
            <w:noWrap/>
            <w:vAlign w:val="bottom"/>
            <w:hideMark/>
          </w:tcPr>
          <w:p w14:paraId="5AC4384D" w14:textId="77777777" w:rsidR="00870A57" w:rsidRPr="00870A57" w:rsidRDefault="00870A57" w:rsidP="00870A57">
            <w:pPr>
              <w:widowControl/>
              <w:suppressAutoHyphens w:val="0"/>
              <w:jc w:val="right"/>
              <w:rPr>
                <w:rFonts w:ascii="Calibri" w:eastAsia="Times New Roman" w:hAnsi="Calibri" w:cs="Calibri"/>
                <w:color w:val="000000"/>
                <w:kern w:val="0"/>
                <w:sz w:val="22"/>
                <w:szCs w:val="22"/>
              </w:rPr>
            </w:pPr>
            <w:r w:rsidRPr="00870A57">
              <w:rPr>
                <w:rFonts w:ascii="Calibri" w:eastAsia="Times New Roman" w:hAnsi="Calibri" w:cs="Calibri"/>
                <w:color w:val="000000"/>
                <w:kern w:val="0"/>
                <w:sz w:val="22"/>
                <w:szCs w:val="22"/>
              </w:rPr>
              <w:t>10 631,61</w:t>
            </w:r>
          </w:p>
        </w:tc>
        <w:tc>
          <w:tcPr>
            <w:tcW w:w="1260" w:type="dxa"/>
            <w:tcBorders>
              <w:top w:val="nil"/>
              <w:left w:val="nil"/>
              <w:bottom w:val="single" w:sz="4" w:space="0" w:color="auto"/>
              <w:right w:val="nil"/>
            </w:tcBorders>
            <w:shd w:val="clear" w:color="auto" w:fill="auto"/>
            <w:noWrap/>
            <w:vAlign w:val="bottom"/>
            <w:hideMark/>
          </w:tcPr>
          <w:p w14:paraId="34B0CB8C" w14:textId="77777777" w:rsidR="00870A57" w:rsidRPr="00870A57" w:rsidRDefault="00870A57" w:rsidP="00870A57">
            <w:pPr>
              <w:widowControl/>
              <w:suppressAutoHyphens w:val="0"/>
              <w:jc w:val="right"/>
              <w:rPr>
                <w:rFonts w:ascii="Calibri" w:eastAsia="Times New Roman" w:hAnsi="Calibri" w:cs="Calibri"/>
                <w:color w:val="000000"/>
                <w:kern w:val="0"/>
                <w:sz w:val="22"/>
                <w:szCs w:val="22"/>
              </w:rPr>
            </w:pPr>
            <w:r w:rsidRPr="00870A57">
              <w:rPr>
                <w:rFonts w:ascii="Calibri" w:eastAsia="Times New Roman" w:hAnsi="Calibri" w:cs="Calibri"/>
                <w:color w:val="000000"/>
                <w:kern w:val="0"/>
                <w:sz w:val="22"/>
                <w:szCs w:val="22"/>
              </w:rPr>
              <w:t>12 879,80</w:t>
            </w:r>
          </w:p>
        </w:tc>
        <w:tc>
          <w:tcPr>
            <w:tcW w:w="1100" w:type="dxa"/>
            <w:tcBorders>
              <w:top w:val="nil"/>
              <w:left w:val="single" w:sz="4" w:space="0" w:color="auto"/>
              <w:bottom w:val="single" w:sz="4" w:space="0" w:color="auto"/>
              <w:right w:val="single" w:sz="4" w:space="0" w:color="auto"/>
            </w:tcBorders>
            <w:shd w:val="clear" w:color="auto" w:fill="auto"/>
            <w:noWrap/>
            <w:vAlign w:val="bottom"/>
          </w:tcPr>
          <w:p w14:paraId="7D7D9113" w14:textId="77777777" w:rsidR="00870A57" w:rsidRPr="00870A57" w:rsidRDefault="00870A57" w:rsidP="00870A57">
            <w:pPr>
              <w:widowControl/>
              <w:suppressAutoHyphens w:val="0"/>
              <w:jc w:val="right"/>
              <w:rPr>
                <w:rFonts w:ascii="Calibri" w:eastAsia="Times New Roman" w:hAnsi="Calibri" w:cs="Calibri"/>
                <w:color w:val="000000"/>
                <w:kern w:val="0"/>
                <w:sz w:val="22"/>
                <w:szCs w:val="22"/>
              </w:rPr>
            </w:pPr>
            <w:r w:rsidRPr="00870A57">
              <w:rPr>
                <w:rFonts w:ascii="Calibri" w:eastAsia="Times New Roman" w:hAnsi="Calibri" w:cs="Calibri"/>
                <w:color w:val="000000"/>
                <w:kern w:val="0"/>
                <w:sz w:val="22"/>
                <w:szCs w:val="22"/>
              </w:rPr>
              <w:t>2 248,19</w:t>
            </w:r>
          </w:p>
        </w:tc>
        <w:tc>
          <w:tcPr>
            <w:tcW w:w="1580" w:type="dxa"/>
            <w:tcBorders>
              <w:top w:val="nil"/>
              <w:left w:val="nil"/>
              <w:bottom w:val="single" w:sz="4" w:space="0" w:color="auto"/>
              <w:right w:val="single" w:sz="4" w:space="0" w:color="auto"/>
            </w:tcBorders>
            <w:shd w:val="clear" w:color="auto" w:fill="auto"/>
            <w:noWrap/>
            <w:vAlign w:val="bottom"/>
          </w:tcPr>
          <w:p w14:paraId="5533703A" w14:textId="77777777" w:rsidR="00870A57" w:rsidRPr="00870A57" w:rsidRDefault="00870A57" w:rsidP="00870A57">
            <w:pPr>
              <w:widowControl/>
              <w:suppressAutoHyphens w:val="0"/>
              <w:jc w:val="right"/>
              <w:rPr>
                <w:rFonts w:ascii="Calibri" w:eastAsia="Times New Roman" w:hAnsi="Calibri" w:cs="Calibri"/>
                <w:color w:val="000000"/>
                <w:kern w:val="0"/>
                <w:sz w:val="22"/>
                <w:szCs w:val="22"/>
              </w:rPr>
            </w:pPr>
            <w:r w:rsidRPr="00870A57">
              <w:rPr>
                <w:rFonts w:ascii="Calibri" w:eastAsia="Times New Roman" w:hAnsi="Calibri" w:cs="Calibri"/>
                <w:color w:val="000000"/>
                <w:kern w:val="0"/>
                <w:sz w:val="22"/>
                <w:szCs w:val="22"/>
              </w:rPr>
              <w:t>21,14</w:t>
            </w:r>
          </w:p>
        </w:tc>
      </w:tr>
      <w:tr w:rsidR="00870A57" w:rsidRPr="00870A57" w14:paraId="7B40053A" w14:textId="77777777" w:rsidTr="004A3374">
        <w:trPr>
          <w:gridAfter w:val="2"/>
          <w:wAfter w:w="2160" w:type="dxa"/>
          <w:trHeight w:val="315"/>
        </w:trPr>
        <w:tc>
          <w:tcPr>
            <w:tcW w:w="2380" w:type="dxa"/>
            <w:tcBorders>
              <w:top w:val="nil"/>
              <w:left w:val="single" w:sz="8" w:space="0" w:color="auto"/>
              <w:bottom w:val="single" w:sz="8" w:space="0" w:color="auto"/>
              <w:right w:val="single" w:sz="4" w:space="0" w:color="auto"/>
            </w:tcBorders>
            <w:shd w:val="clear" w:color="auto" w:fill="auto"/>
            <w:noWrap/>
            <w:vAlign w:val="bottom"/>
            <w:hideMark/>
          </w:tcPr>
          <w:p w14:paraId="1221DEE0" w14:textId="77777777" w:rsidR="00870A57" w:rsidRPr="00870A57" w:rsidRDefault="00870A57" w:rsidP="00870A57">
            <w:pPr>
              <w:widowControl/>
              <w:suppressAutoHyphens w:val="0"/>
              <w:rPr>
                <w:rFonts w:ascii="Calibri" w:eastAsia="Times New Roman" w:hAnsi="Calibri" w:cs="Calibri"/>
                <w:color w:val="000000"/>
                <w:kern w:val="0"/>
                <w:sz w:val="22"/>
                <w:szCs w:val="22"/>
              </w:rPr>
            </w:pPr>
            <w:r w:rsidRPr="00870A57">
              <w:rPr>
                <w:rFonts w:ascii="Calibri" w:eastAsia="Times New Roman" w:hAnsi="Calibri" w:cs="Calibri"/>
                <w:color w:val="000000"/>
                <w:kern w:val="0"/>
                <w:sz w:val="22"/>
                <w:szCs w:val="22"/>
              </w:rPr>
              <w:t>cena manip. a odvozu</w:t>
            </w:r>
          </w:p>
        </w:tc>
        <w:tc>
          <w:tcPr>
            <w:tcW w:w="1420" w:type="dxa"/>
            <w:tcBorders>
              <w:top w:val="nil"/>
              <w:left w:val="nil"/>
              <w:bottom w:val="single" w:sz="8" w:space="0" w:color="auto"/>
              <w:right w:val="single" w:sz="4" w:space="0" w:color="auto"/>
            </w:tcBorders>
            <w:shd w:val="clear" w:color="auto" w:fill="auto"/>
            <w:noWrap/>
            <w:vAlign w:val="bottom"/>
            <w:hideMark/>
          </w:tcPr>
          <w:p w14:paraId="386FE0D0" w14:textId="77777777" w:rsidR="00870A57" w:rsidRPr="00870A57" w:rsidRDefault="00870A57" w:rsidP="00870A57">
            <w:pPr>
              <w:widowControl/>
              <w:suppressAutoHyphens w:val="0"/>
              <w:jc w:val="right"/>
              <w:rPr>
                <w:rFonts w:ascii="Calibri" w:eastAsia="Times New Roman" w:hAnsi="Calibri" w:cs="Calibri"/>
                <w:color w:val="000000"/>
                <w:kern w:val="0"/>
                <w:sz w:val="22"/>
                <w:szCs w:val="22"/>
              </w:rPr>
            </w:pPr>
            <w:r w:rsidRPr="00870A57">
              <w:rPr>
                <w:rFonts w:ascii="Calibri" w:eastAsia="Times New Roman" w:hAnsi="Calibri" w:cs="Calibri"/>
                <w:color w:val="000000"/>
                <w:kern w:val="0"/>
                <w:sz w:val="22"/>
                <w:szCs w:val="22"/>
              </w:rPr>
              <w:t>19 524,09</w:t>
            </w:r>
          </w:p>
        </w:tc>
        <w:tc>
          <w:tcPr>
            <w:tcW w:w="1260" w:type="dxa"/>
            <w:tcBorders>
              <w:top w:val="nil"/>
              <w:left w:val="nil"/>
              <w:bottom w:val="single" w:sz="8" w:space="0" w:color="auto"/>
              <w:right w:val="nil"/>
            </w:tcBorders>
            <w:shd w:val="clear" w:color="auto" w:fill="auto"/>
            <w:noWrap/>
            <w:vAlign w:val="bottom"/>
            <w:hideMark/>
          </w:tcPr>
          <w:p w14:paraId="37105033" w14:textId="77777777" w:rsidR="00870A57" w:rsidRPr="00870A57" w:rsidRDefault="00870A57" w:rsidP="00870A57">
            <w:pPr>
              <w:widowControl/>
              <w:suppressAutoHyphens w:val="0"/>
              <w:jc w:val="right"/>
              <w:rPr>
                <w:rFonts w:ascii="Calibri" w:eastAsia="Times New Roman" w:hAnsi="Calibri" w:cs="Calibri"/>
                <w:color w:val="000000"/>
                <w:kern w:val="0"/>
                <w:sz w:val="22"/>
                <w:szCs w:val="22"/>
              </w:rPr>
            </w:pPr>
            <w:r w:rsidRPr="00870A57">
              <w:rPr>
                <w:rFonts w:ascii="Calibri" w:eastAsia="Times New Roman" w:hAnsi="Calibri" w:cs="Calibri"/>
                <w:color w:val="000000"/>
                <w:kern w:val="0"/>
                <w:sz w:val="22"/>
                <w:szCs w:val="22"/>
              </w:rPr>
              <w:t>29 115,60</w:t>
            </w:r>
          </w:p>
        </w:tc>
        <w:tc>
          <w:tcPr>
            <w:tcW w:w="1100" w:type="dxa"/>
            <w:tcBorders>
              <w:top w:val="nil"/>
              <w:left w:val="single" w:sz="8" w:space="0" w:color="auto"/>
              <w:bottom w:val="single" w:sz="8" w:space="0" w:color="auto"/>
              <w:right w:val="single" w:sz="8" w:space="0" w:color="auto"/>
            </w:tcBorders>
            <w:shd w:val="clear" w:color="auto" w:fill="auto"/>
            <w:noWrap/>
            <w:vAlign w:val="bottom"/>
            <w:hideMark/>
          </w:tcPr>
          <w:p w14:paraId="07E176B1" w14:textId="77777777" w:rsidR="00870A57" w:rsidRPr="00870A57" w:rsidRDefault="00870A57" w:rsidP="00870A57">
            <w:pPr>
              <w:widowControl/>
              <w:suppressAutoHyphens w:val="0"/>
              <w:jc w:val="right"/>
              <w:rPr>
                <w:rFonts w:ascii="Calibri" w:eastAsia="Times New Roman" w:hAnsi="Calibri" w:cs="Calibri"/>
                <w:color w:val="000000"/>
                <w:kern w:val="0"/>
                <w:sz w:val="22"/>
                <w:szCs w:val="22"/>
              </w:rPr>
            </w:pPr>
            <w:r w:rsidRPr="00870A57">
              <w:rPr>
                <w:rFonts w:ascii="Calibri" w:eastAsia="Times New Roman" w:hAnsi="Calibri" w:cs="Calibri"/>
                <w:color w:val="000000"/>
                <w:kern w:val="0"/>
                <w:sz w:val="22"/>
                <w:szCs w:val="22"/>
              </w:rPr>
              <w:t>9 591,51</w:t>
            </w:r>
          </w:p>
        </w:tc>
        <w:tc>
          <w:tcPr>
            <w:tcW w:w="1580" w:type="dxa"/>
            <w:tcBorders>
              <w:top w:val="nil"/>
              <w:left w:val="nil"/>
              <w:bottom w:val="single" w:sz="4" w:space="0" w:color="auto"/>
              <w:right w:val="single" w:sz="8" w:space="0" w:color="auto"/>
            </w:tcBorders>
            <w:shd w:val="clear" w:color="auto" w:fill="auto"/>
            <w:noWrap/>
            <w:vAlign w:val="bottom"/>
            <w:hideMark/>
          </w:tcPr>
          <w:p w14:paraId="6F9326AF" w14:textId="77777777" w:rsidR="00870A57" w:rsidRPr="00870A57" w:rsidRDefault="00870A57" w:rsidP="00870A57">
            <w:pPr>
              <w:widowControl/>
              <w:suppressAutoHyphens w:val="0"/>
              <w:jc w:val="right"/>
              <w:rPr>
                <w:rFonts w:ascii="Calibri" w:eastAsia="Times New Roman" w:hAnsi="Calibri" w:cs="Calibri"/>
                <w:color w:val="000000"/>
                <w:kern w:val="0"/>
                <w:sz w:val="22"/>
                <w:szCs w:val="22"/>
              </w:rPr>
            </w:pPr>
            <w:r w:rsidRPr="00870A57">
              <w:rPr>
                <w:rFonts w:ascii="Calibri" w:eastAsia="Times New Roman" w:hAnsi="Calibri" w:cs="Calibri"/>
                <w:color w:val="000000"/>
                <w:kern w:val="0"/>
                <w:sz w:val="22"/>
                <w:szCs w:val="22"/>
              </w:rPr>
              <w:t>49,12</w:t>
            </w:r>
          </w:p>
        </w:tc>
      </w:tr>
    </w:tbl>
    <w:p w14:paraId="6215736F" w14:textId="77777777" w:rsidR="00870A57" w:rsidRPr="00870A57" w:rsidRDefault="00870A57" w:rsidP="00870A57">
      <w:pPr>
        <w:widowControl/>
        <w:suppressAutoHyphens w:val="0"/>
        <w:spacing w:after="160" w:line="254" w:lineRule="auto"/>
        <w:rPr>
          <w:rFonts w:asciiTheme="minorHAnsi" w:eastAsiaTheme="minorEastAsia" w:hAnsiTheme="minorHAnsi"/>
          <w:kern w:val="0"/>
          <w:sz w:val="22"/>
          <w:szCs w:val="22"/>
        </w:rPr>
      </w:pPr>
    </w:p>
    <w:p w14:paraId="6BFA62C8" w14:textId="77777777" w:rsidR="00870A57" w:rsidRPr="00870A57" w:rsidRDefault="00870A57" w:rsidP="00870A57">
      <w:pPr>
        <w:widowControl/>
        <w:suppressAutoHyphens w:val="0"/>
        <w:spacing w:after="160"/>
        <w:jc w:val="both"/>
        <w:rPr>
          <w:rFonts w:eastAsia="Times New Roman"/>
          <w:color w:val="000000"/>
          <w:kern w:val="0"/>
        </w:rPr>
      </w:pPr>
      <w:r w:rsidRPr="00870A57">
        <w:rPr>
          <w:rFonts w:eastAsiaTheme="minorEastAsia"/>
          <w:kern w:val="0"/>
        </w:rPr>
        <w:t xml:space="preserve">     </w:t>
      </w:r>
    </w:p>
    <w:p w14:paraId="7FAC7D5A" w14:textId="77777777" w:rsidR="00870A57" w:rsidRPr="00870A57" w:rsidRDefault="00870A57" w:rsidP="00870A57">
      <w:pPr>
        <w:widowControl/>
        <w:suppressAutoHyphens w:val="0"/>
        <w:spacing w:after="160"/>
        <w:jc w:val="both"/>
        <w:rPr>
          <w:rFonts w:eastAsiaTheme="minorEastAsia"/>
          <w:kern w:val="0"/>
        </w:rPr>
      </w:pPr>
      <w:r w:rsidRPr="00870A57">
        <w:rPr>
          <w:rFonts w:eastAsiaTheme="minorEastAsia"/>
          <w:kern w:val="0"/>
        </w:rPr>
        <w:t xml:space="preserve">      Kontrolou boli zistené tieto nedostatky:</w:t>
      </w:r>
    </w:p>
    <w:p w14:paraId="1751D8B7" w14:textId="77777777" w:rsidR="00870A57" w:rsidRPr="00870A57" w:rsidRDefault="00870A57" w:rsidP="00870A57">
      <w:pPr>
        <w:widowControl/>
        <w:numPr>
          <w:ilvl w:val="0"/>
          <w:numId w:val="6"/>
        </w:numPr>
        <w:suppressAutoHyphens w:val="0"/>
        <w:spacing w:after="160" w:line="254" w:lineRule="auto"/>
        <w:contextualSpacing/>
        <w:jc w:val="both"/>
        <w:rPr>
          <w:rFonts w:eastAsiaTheme="minorEastAsia"/>
          <w:color w:val="494949"/>
          <w:kern w:val="0"/>
          <w:shd w:val="clear" w:color="auto" w:fill="FFFFFF"/>
        </w:rPr>
      </w:pPr>
      <w:r w:rsidRPr="00870A57">
        <w:rPr>
          <w:rFonts w:eastAsiaTheme="minorEastAsia"/>
          <w:color w:val="494949"/>
          <w:kern w:val="0"/>
          <w:shd w:val="clear" w:color="auto" w:fill="FFFFFF"/>
        </w:rPr>
        <w:t xml:space="preserve"> Hospodárenie podniku bolo ovplyvnené zvýšenými nákladmi oproti stabilným výnosom.  </w:t>
      </w:r>
    </w:p>
    <w:p w14:paraId="39F39110" w14:textId="77777777" w:rsidR="00870A57" w:rsidRPr="00870A57" w:rsidRDefault="00870A57" w:rsidP="00870A57">
      <w:pPr>
        <w:widowControl/>
        <w:numPr>
          <w:ilvl w:val="0"/>
          <w:numId w:val="7"/>
        </w:numPr>
        <w:suppressAutoHyphens w:val="0"/>
        <w:spacing w:after="160" w:line="254" w:lineRule="auto"/>
        <w:contextualSpacing/>
        <w:jc w:val="both"/>
        <w:rPr>
          <w:rFonts w:eastAsia="Times New Roman"/>
          <w:color w:val="000000"/>
          <w:kern w:val="0"/>
        </w:rPr>
      </w:pPr>
      <w:r w:rsidRPr="00870A57">
        <w:rPr>
          <w:rFonts w:eastAsiaTheme="minorEastAsia"/>
          <w:color w:val="494949"/>
          <w:kern w:val="0"/>
          <w:shd w:val="clear" w:color="auto" w:fill="FFFFFF"/>
        </w:rPr>
        <w:t xml:space="preserve">Najväčší vplyv mal rast osobných nákladov. Oproti roku 2024 sa stav zamestnancov nezmenil, výkony jedného vodiča boli od 2/2025 nahradené dodávateľsky, do konca roka došlo k úspore 36 % osobných nákladov na tohto zamestnanca. Od 5/2025 bol prijatý riaditeľ podniku. Celkové osobné náklady sa zvýšili z 315 136,00 eur na </w:t>
      </w:r>
      <w:r w:rsidRPr="00870A57">
        <w:rPr>
          <w:rFonts w:eastAsia="Times New Roman"/>
          <w:color w:val="000000"/>
          <w:kern w:val="0"/>
        </w:rPr>
        <w:t xml:space="preserve">347 914,25 eur, rozdiel +  32 777,67 eur. Zvýšenie osobných nákladov nebolo kryté výnosmi podniku, zmeny zamestnancov sa neprejavili v lepšom hospodárení, </w:t>
      </w:r>
      <w:r w:rsidRPr="00870A57">
        <w:rPr>
          <w:rFonts w:eastAsia="Times New Roman"/>
          <w:color w:val="000000"/>
          <w:kern w:val="0"/>
        </w:rPr>
        <w:lastRenderedPageBreak/>
        <w:t>naopak, mnohé služby sa externe objednávali nehospodárne  napriek prijatým zamestnancom.</w:t>
      </w:r>
    </w:p>
    <w:p w14:paraId="5010EF93" w14:textId="77777777" w:rsidR="00870A57" w:rsidRPr="00870A57" w:rsidRDefault="00870A57" w:rsidP="00870A57">
      <w:pPr>
        <w:widowControl/>
        <w:numPr>
          <w:ilvl w:val="0"/>
          <w:numId w:val="7"/>
        </w:numPr>
        <w:suppressAutoHyphens w:val="0"/>
        <w:spacing w:after="160" w:line="254" w:lineRule="auto"/>
        <w:contextualSpacing/>
        <w:jc w:val="both"/>
        <w:rPr>
          <w:rFonts w:eastAsia="Times New Roman"/>
          <w:color w:val="000000"/>
          <w:kern w:val="0"/>
        </w:rPr>
      </w:pPr>
      <w:r w:rsidRPr="00870A57">
        <w:rPr>
          <w:rFonts w:eastAsia="Times New Roman"/>
          <w:color w:val="000000"/>
          <w:kern w:val="0"/>
        </w:rPr>
        <w:t>Náklady na uloženie odpadu sa napriek zvýšeným cenám na skládkach celkovo nezvýšili, nakoľko klesol objem odvážaného odpadu hlavne z mesta Spišská Belá.</w:t>
      </w:r>
    </w:p>
    <w:p w14:paraId="34C3AF4C" w14:textId="77777777" w:rsidR="00870A57" w:rsidRPr="00870A57" w:rsidRDefault="00870A57" w:rsidP="00870A57">
      <w:pPr>
        <w:widowControl/>
        <w:numPr>
          <w:ilvl w:val="0"/>
          <w:numId w:val="7"/>
        </w:numPr>
        <w:suppressAutoHyphens w:val="0"/>
        <w:spacing w:after="160" w:line="254" w:lineRule="auto"/>
        <w:contextualSpacing/>
        <w:jc w:val="both"/>
        <w:rPr>
          <w:rFonts w:eastAsia="Times New Roman"/>
          <w:color w:val="000000"/>
          <w:kern w:val="0"/>
        </w:rPr>
      </w:pPr>
      <w:r w:rsidRPr="00870A57">
        <w:rPr>
          <w:rFonts w:eastAsia="Times New Roman"/>
          <w:color w:val="000000"/>
          <w:kern w:val="0"/>
        </w:rPr>
        <w:t>Opravy motorových vozidiel klesli, vozidlá sú staré, spoločnosť neinvestovala do obnovenia vozidiel už niekoľko rokov.</w:t>
      </w:r>
    </w:p>
    <w:p w14:paraId="5228C8BB" w14:textId="77777777" w:rsidR="00870A57" w:rsidRPr="00870A57" w:rsidRDefault="00870A57" w:rsidP="00870A57">
      <w:pPr>
        <w:widowControl/>
        <w:numPr>
          <w:ilvl w:val="0"/>
          <w:numId w:val="7"/>
        </w:numPr>
        <w:suppressAutoHyphens w:val="0"/>
        <w:spacing w:after="160" w:line="254" w:lineRule="auto"/>
        <w:contextualSpacing/>
        <w:jc w:val="both"/>
        <w:rPr>
          <w:rFonts w:eastAsia="Times New Roman"/>
          <w:color w:val="000000"/>
          <w:kern w:val="0"/>
        </w:rPr>
      </w:pPr>
      <w:r w:rsidRPr="00870A57">
        <w:rPr>
          <w:rFonts w:eastAsia="Times New Roman"/>
          <w:color w:val="000000"/>
          <w:kern w:val="0"/>
        </w:rPr>
        <w:t>Ostatné služby stúpli o 16 860,90 eur oproti roku 2024 – dodávateľsky sa poskytujú služby vodiča, vrátnika a na triedení odpadov. Oproti možným vynaloženým osobným nákladom na vlastných zamestnancov ide o hospodárnejší spôsob, náklady sú nižšie minimálne o 36 %.</w:t>
      </w:r>
    </w:p>
    <w:p w14:paraId="01A98AC6" w14:textId="77777777" w:rsidR="00870A57" w:rsidRPr="00870A57" w:rsidRDefault="00870A57" w:rsidP="00870A57">
      <w:pPr>
        <w:widowControl/>
        <w:numPr>
          <w:ilvl w:val="0"/>
          <w:numId w:val="7"/>
        </w:numPr>
        <w:suppressAutoHyphens w:val="0"/>
        <w:spacing w:after="160" w:line="254" w:lineRule="auto"/>
        <w:contextualSpacing/>
        <w:jc w:val="both"/>
        <w:rPr>
          <w:rFonts w:eastAsia="Times New Roman"/>
          <w:color w:val="000000"/>
          <w:kern w:val="0"/>
        </w:rPr>
      </w:pPr>
      <w:r w:rsidRPr="00870A57">
        <w:rPr>
          <w:rFonts w:eastAsia="Times New Roman"/>
          <w:color w:val="000000"/>
          <w:kern w:val="0"/>
        </w:rPr>
        <w:t>Spracovanie účtovníctva a miezd narástlo o 14,20 %. Už v roku 2024 som zistila neprimerane vyššie fakturované ceny oproti cenníkom v okolí, konateľovi som predložila niekoľko cenových ponúk do 10 000 eur ročne za uvedené služby, dodávateľská firma nakoniec znížila mesačné ceny. Ku kontrole za rok 2025  bol predložený rozpis služieb nad rámec mesačných fakturácií v celkovej výške 3 480 eur. Hodinový paušál za služby – napr.  príprava podkladov pre kontrolu zo Soc. poisťovne, analýza a zmena mobilných paušálov, vyradenie majetku, vypracovanie zápisnice a pod. bol nadpriemerne vysoký 40 eur. Vyplatenie týchto prostriedkov považujem za nehospodárne.</w:t>
      </w:r>
    </w:p>
    <w:p w14:paraId="603D836D" w14:textId="77777777" w:rsidR="00870A57" w:rsidRPr="00870A57" w:rsidRDefault="00870A57" w:rsidP="00870A57">
      <w:pPr>
        <w:widowControl/>
        <w:numPr>
          <w:ilvl w:val="0"/>
          <w:numId w:val="7"/>
        </w:numPr>
        <w:suppressAutoHyphens w:val="0"/>
        <w:spacing w:after="160" w:line="254" w:lineRule="auto"/>
        <w:contextualSpacing/>
        <w:jc w:val="both"/>
        <w:rPr>
          <w:rFonts w:eastAsia="Times New Roman"/>
          <w:color w:val="000000"/>
          <w:kern w:val="0"/>
        </w:rPr>
      </w:pPr>
      <w:r w:rsidRPr="00870A57">
        <w:rPr>
          <w:rFonts w:eastAsia="Times New Roman"/>
          <w:color w:val="000000"/>
          <w:kern w:val="0"/>
        </w:rPr>
        <w:t>Zvýšila sa fakturácia od odberateľa triedeného zberu, nakoľko sa znížila kvalita vytriedených odpadov. Problémom je zlá separácia odpadov na sídliskách aj v polopodzemných kontajneroch aj v stojiskách a hlavne znečisťovanie už vyseparovaných odpadov – obyvatelia dávajú TKO do zberných nádob separovaného zberu, ktorý tým znehodnotia.</w:t>
      </w:r>
    </w:p>
    <w:p w14:paraId="32E7E0F7" w14:textId="77777777" w:rsidR="00870A57" w:rsidRPr="00870A57" w:rsidRDefault="00870A57" w:rsidP="00870A57">
      <w:pPr>
        <w:widowControl/>
        <w:numPr>
          <w:ilvl w:val="0"/>
          <w:numId w:val="7"/>
        </w:numPr>
        <w:suppressAutoHyphens w:val="0"/>
        <w:spacing w:after="160" w:line="254" w:lineRule="auto"/>
        <w:contextualSpacing/>
        <w:jc w:val="both"/>
        <w:rPr>
          <w:rFonts w:eastAsia="Times New Roman"/>
          <w:color w:val="000000"/>
          <w:kern w:val="0"/>
        </w:rPr>
      </w:pPr>
      <w:r w:rsidRPr="00870A57">
        <w:rPr>
          <w:rFonts w:eastAsia="Times New Roman"/>
          <w:color w:val="000000"/>
          <w:kern w:val="0"/>
        </w:rPr>
        <w:t>Spotreba palív sa znížila o 9 %. Predpokladám ďalšie znižovanie z dôvodu nutnosti používať elektronické sledovanie automobilov, aby si podnik mohol v roku 2026 uplatňovať DPH na PHM, čo by malo viesť k presnejšiemu fakturovaniu cien za km.</w:t>
      </w:r>
    </w:p>
    <w:p w14:paraId="04AE260C" w14:textId="77777777" w:rsidR="00870A57" w:rsidRPr="00870A57" w:rsidRDefault="00870A57" w:rsidP="00870A57">
      <w:pPr>
        <w:widowControl/>
        <w:numPr>
          <w:ilvl w:val="0"/>
          <w:numId w:val="6"/>
        </w:numPr>
        <w:suppressAutoHyphens w:val="0"/>
        <w:spacing w:after="160" w:line="254" w:lineRule="auto"/>
        <w:contextualSpacing/>
        <w:jc w:val="both"/>
        <w:rPr>
          <w:rFonts w:eastAsia="Times New Roman"/>
          <w:color w:val="000000"/>
          <w:kern w:val="0"/>
        </w:rPr>
      </w:pPr>
      <w:r w:rsidRPr="00870A57">
        <w:rPr>
          <w:rFonts w:eastAsia="Times New Roman"/>
          <w:color w:val="000000"/>
          <w:kern w:val="0"/>
        </w:rPr>
        <w:t xml:space="preserve">Napriek úprave cien a frekvencie vývozu TKO sa spoločnosti nepodarilo dosiahnuť zníženie nákladov. Naopak, celkové náklady sa zvýšili, čo poukazuje na neefektívnosť činnosti a potrebu hĺbkovej analýzy a procesov. Je potrebné prehodnotiť personálne obsadenie, v prípade nadbytočných pozícií optimalizovať stav zamestnancov, hľadať efektívnejšie a lacnejšie riešenia, aby boli dosiahnuté nižšie ceny vstupov. </w:t>
      </w:r>
    </w:p>
    <w:p w14:paraId="27F64452" w14:textId="77777777" w:rsidR="00870A57" w:rsidRPr="00870A57" w:rsidRDefault="00870A57" w:rsidP="00870A57">
      <w:pPr>
        <w:widowControl/>
        <w:numPr>
          <w:ilvl w:val="0"/>
          <w:numId w:val="6"/>
        </w:numPr>
        <w:suppressAutoHyphens w:val="0"/>
        <w:spacing w:after="160" w:line="254" w:lineRule="auto"/>
        <w:contextualSpacing/>
        <w:jc w:val="both"/>
        <w:rPr>
          <w:rFonts w:eastAsia="Times New Roman"/>
          <w:color w:val="000000"/>
          <w:kern w:val="0"/>
        </w:rPr>
      </w:pPr>
      <w:r w:rsidRPr="00870A57">
        <w:rPr>
          <w:rFonts w:eastAsia="Times New Roman"/>
          <w:color w:val="000000"/>
          <w:kern w:val="0"/>
        </w:rPr>
        <w:t xml:space="preserve">MPSB uzatvoril dňa 1. 9. 2025 zmluvu o zriadení sídla a poskytovaní súvisiacich služieb pre právnické osoby, ktorým v prenajatých priestoroch od mesta zriadil sídlo. V zmluve MPSB </w:t>
      </w:r>
      <w:r w:rsidRPr="00870A57">
        <w:rPr>
          <w:rFonts w:eastAsia="Times New Roman"/>
          <w:color w:val="000000"/>
          <w:kern w:val="0"/>
          <w:u w:val="single"/>
        </w:rPr>
        <w:t>nepravdivo uvádza</w:t>
      </w:r>
      <w:r w:rsidRPr="00870A57">
        <w:rPr>
          <w:rFonts w:eastAsia="Times New Roman"/>
          <w:color w:val="000000"/>
          <w:kern w:val="0"/>
        </w:rPr>
        <w:t xml:space="preserve">, že je výlučným vlastníkom administratívnej budovy so súpisným číslom 1149, ktorá sa nachádza na ulici Továrenská v Spišskej Belej v okrese Kežmarok, obec Spišská Belá, k. ú. Spišská Belá a ktorá je zapísaná na liste vlastníctva č. 1 vedenom OÚ Kežmarok katastrálny odbor. Týmto konaním bol porušený § 2 ods. 3 zákona č. 513/1991 Zb. Obchodný zákonník v znení neskorších predpisov – právnická osoba nepreukázala, že má písomný súhlas vlastníka nehnuteľnosti, nakoľko vlastníkom je Mesto Spišská Belá. V zmluvách to malo byť uvedené. Na základe týchto nepravdivých údajov boli v budove v majetku Mesta Spišská Belá zriadené sídla dvoch spoločností – KOVOMIGEL s. r. o. od 13. 8. 2025 a LAKY PIZZA s. r. o. od 14. 2. 2026. </w:t>
      </w:r>
    </w:p>
    <w:p w14:paraId="2DA7CCD7" w14:textId="77777777" w:rsidR="00870A57" w:rsidRPr="00870A57" w:rsidRDefault="00870A57" w:rsidP="00870A57">
      <w:pPr>
        <w:widowControl/>
        <w:suppressAutoHyphens w:val="0"/>
        <w:spacing w:after="160"/>
        <w:ind w:left="720"/>
        <w:contextualSpacing/>
        <w:jc w:val="both"/>
        <w:rPr>
          <w:rFonts w:eastAsia="Times New Roman"/>
          <w:color w:val="000000"/>
          <w:kern w:val="0"/>
        </w:rPr>
      </w:pPr>
      <w:r w:rsidRPr="00870A57">
        <w:rPr>
          <w:rFonts w:eastAsia="Times New Roman"/>
          <w:color w:val="000000"/>
          <w:kern w:val="0"/>
        </w:rPr>
        <w:t>V tomto prípade upozorňujem na možné problémy hlavne pri zrušení sídla týchto spoločností.</w:t>
      </w:r>
    </w:p>
    <w:p w14:paraId="196A1FC9" w14:textId="61FFE21C" w:rsidR="00870A57" w:rsidRPr="00870A57" w:rsidRDefault="00870A57" w:rsidP="00870A57">
      <w:pPr>
        <w:widowControl/>
        <w:numPr>
          <w:ilvl w:val="0"/>
          <w:numId w:val="6"/>
        </w:numPr>
        <w:suppressAutoHyphens w:val="0"/>
        <w:spacing w:after="160" w:line="254" w:lineRule="auto"/>
        <w:contextualSpacing/>
        <w:jc w:val="both"/>
        <w:rPr>
          <w:rFonts w:eastAsia="Times New Roman"/>
          <w:color w:val="000000"/>
          <w:kern w:val="0"/>
        </w:rPr>
      </w:pPr>
      <w:r w:rsidRPr="00870A57">
        <w:rPr>
          <w:rFonts w:eastAsia="Times New Roman"/>
          <w:color w:val="000000"/>
          <w:kern w:val="0"/>
        </w:rPr>
        <w:lastRenderedPageBreak/>
        <w:t>MPSB  je  povinnou  osobou  sprístupňovať  informácie  v  zmysle § 2 ods. 3 zákona č.  211/2000 Z. z. zákona o slobodnom prístupe k informáciám a o zmene a doplnení niektorých zákonov (zákon o slobode informácií) v znení neskorších predpisov. MPSB povinnosti vyplývajúce z citovaného zákona v roku 2025 priebežne plnil. Výberovým spôsobom bolo zistené, že zmluvy o podnájme nebytových priestorov zo dňa 28. 3. 2025 s Mgr. Kristína Matějovská Džadoňová, zo dňa 31. 1. 2025</w:t>
      </w:r>
      <w:r w:rsidR="0093390C">
        <w:rPr>
          <w:rFonts w:eastAsia="Times New Roman"/>
          <w:color w:val="000000"/>
          <w:kern w:val="0"/>
        </w:rPr>
        <w:t xml:space="preserve"> a</w:t>
      </w:r>
      <w:r w:rsidRPr="00870A57">
        <w:rPr>
          <w:rFonts w:eastAsia="Times New Roman"/>
          <w:color w:val="000000"/>
          <w:kern w:val="0"/>
        </w:rPr>
        <w:t xml:space="preserve"> s František Sulitka a zo dňa 2. 6. 2025 -  nie sú zverejnené v centrálnom registri zmlúv. Týmto konaním došlo k porušeniu ustanovenia § 5a ods. 6 zákona 211/2000 Z. z o slobode informácií – povinne zverejňovaná zmluva, ktorej účastníkom je povinná osoba sa zverejňuje v registri. Podmienkou  účinnosti povinne zverejňovaných zmlúv podľa § 47a  ods. 1 Občianskeho zákonníka je ich zverejnenie,  podľa § 47y ods. 4 cit. zákona – ak sa do troch mesiacov od uzavretia zmluvy zmluva nezverejnila, platí, že k uzavretiu zmluvy nedošlo.</w:t>
      </w:r>
    </w:p>
    <w:p w14:paraId="17522708" w14:textId="77777777" w:rsidR="00870A57" w:rsidRPr="00870A57" w:rsidRDefault="00870A57" w:rsidP="00870A57">
      <w:pPr>
        <w:widowControl/>
        <w:numPr>
          <w:ilvl w:val="0"/>
          <w:numId w:val="6"/>
        </w:numPr>
        <w:suppressAutoHyphens w:val="0"/>
        <w:spacing w:after="160" w:line="254" w:lineRule="auto"/>
        <w:contextualSpacing/>
        <w:jc w:val="both"/>
        <w:rPr>
          <w:rFonts w:eastAsia="Times New Roman"/>
          <w:color w:val="000000"/>
          <w:kern w:val="0"/>
        </w:rPr>
      </w:pPr>
      <w:r w:rsidRPr="00870A57">
        <w:rPr>
          <w:rFonts w:eastAsia="Times New Roman"/>
          <w:color w:val="000000"/>
          <w:kern w:val="0"/>
        </w:rPr>
        <w:t xml:space="preserve">MPSB vystavil faktúru č. 25220253 dňa 4. 12. 2025, odberateľ – Mesto Spišská Belá, predmet – servisné práce na uzavretej skládke odpadov pri a po požiari. Podľa príloh boli subdodávateľom a podnikom vykonané služby 12. 3. 2025, 14. 5. 2025, 25. 3. 2025. Oneskoreným vystavením faktúry bolo porušené ustanovenie § 73 ods. 1 zákona č. 222/2004 Z. z. o dani z pridanej hodnoty v zn. n. p. – faktúra podľa § 72 musí byť vyhotovená do 15 dní odo dňa dodania tovaru alebo služby, ak ods. 2 neustanovuje inak... </w:t>
      </w:r>
    </w:p>
    <w:p w14:paraId="45B01C8C" w14:textId="77777777" w:rsidR="00870A57" w:rsidRPr="00870A57" w:rsidRDefault="00870A57" w:rsidP="00870A57">
      <w:pPr>
        <w:widowControl/>
        <w:numPr>
          <w:ilvl w:val="0"/>
          <w:numId w:val="6"/>
        </w:numPr>
        <w:suppressAutoHyphens w:val="0"/>
        <w:spacing w:after="160" w:line="254" w:lineRule="auto"/>
        <w:contextualSpacing/>
        <w:jc w:val="both"/>
        <w:rPr>
          <w:rFonts w:eastAsia="Times New Roman"/>
          <w:color w:val="000000"/>
          <w:kern w:val="0"/>
        </w:rPr>
      </w:pPr>
      <w:r w:rsidRPr="00870A57">
        <w:rPr>
          <w:rFonts w:eastAsia="Times New Roman"/>
          <w:color w:val="000000"/>
          <w:kern w:val="0"/>
        </w:rPr>
        <w:t xml:space="preserve">MPSB zaplatil 4. 9. 2025  pokutu za stratenie, alebo neodovzdanie palubnej jednotky Sky Toll vo výške 271,20 eur – nedaňový výdavok, nehospodárne správanie sa. </w:t>
      </w:r>
    </w:p>
    <w:p w14:paraId="1043FB02" w14:textId="77777777" w:rsidR="00870A57" w:rsidRPr="00870A57" w:rsidRDefault="00870A57" w:rsidP="00870A57">
      <w:pPr>
        <w:widowControl/>
        <w:numPr>
          <w:ilvl w:val="0"/>
          <w:numId w:val="6"/>
        </w:numPr>
        <w:suppressAutoHyphens w:val="0"/>
        <w:spacing w:after="160" w:line="254" w:lineRule="auto"/>
        <w:contextualSpacing/>
        <w:jc w:val="both"/>
        <w:rPr>
          <w:rFonts w:eastAsia="Times New Roman"/>
          <w:color w:val="000000"/>
          <w:kern w:val="0"/>
        </w:rPr>
      </w:pPr>
      <w:r w:rsidRPr="00870A57">
        <w:rPr>
          <w:rFonts w:eastAsiaTheme="minorEastAsia"/>
          <w:kern w:val="0"/>
        </w:rPr>
        <w:t xml:space="preserve">MPSB platí rôzne analýzy zo skládky – plyny, stav spodnej vody a pod., nie je majiteľom a výnosy z prenajatého majetku v podstate nedosahuje. Z toho dôvodu sú náklady nehospodárne a bez účelu. </w:t>
      </w:r>
    </w:p>
    <w:p w14:paraId="1B012E88" w14:textId="77777777" w:rsidR="00870A57" w:rsidRPr="00870A57" w:rsidRDefault="00870A57" w:rsidP="00870A57">
      <w:pPr>
        <w:widowControl/>
        <w:shd w:val="clear" w:color="auto" w:fill="FFFFFF" w:themeFill="background1"/>
        <w:suppressAutoHyphens w:val="0"/>
        <w:spacing w:after="120"/>
        <w:ind w:firstLine="709"/>
        <w:jc w:val="both"/>
        <w:rPr>
          <w:rFonts w:ascii="Arial Narrow" w:eastAsiaTheme="minorEastAsia" w:hAnsi="Arial Narrow" w:cstheme="minorBidi"/>
          <w:kern w:val="0"/>
          <w:lang w:eastAsia="en-US"/>
        </w:rPr>
      </w:pPr>
    </w:p>
    <w:p w14:paraId="1762D0BB" w14:textId="77777777" w:rsidR="00870A57" w:rsidRPr="00870A57" w:rsidRDefault="00870A57" w:rsidP="00870A57">
      <w:pPr>
        <w:widowControl/>
        <w:suppressAutoHyphens w:val="0"/>
        <w:jc w:val="both"/>
        <w:rPr>
          <w:rFonts w:eastAsiaTheme="minorEastAsia"/>
          <w:kern w:val="0"/>
        </w:rPr>
      </w:pPr>
      <w:r w:rsidRPr="00870A57">
        <w:rPr>
          <w:rFonts w:eastAsiaTheme="minorEastAsia"/>
          <w:kern w:val="0"/>
        </w:rPr>
        <w:t xml:space="preserve">     Mestský podnik Spišská Belá s. r. o. je povinný prijať účinné opatrenia na odstránenie nedostatkov a príčin ich vzniku. Odporúčam analýzu nákladov a procesov, aby očakávané zvýšenie nákladov na vstupe – na likvidáciu a uloženie odpadov nepriniesli neúmerný rast cien pre odberateľov, aby spoločnosť ostala konkurencieschopná. Zároveň zvýšiť efektívnosť vynakladaných prostriedkov, aby prípadne mohla platiť záväzky po splatnosti, čo sa jej napriek predaným nepoužívaným prostriedkom zatiaľ nedarí.</w:t>
      </w:r>
    </w:p>
    <w:p w14:paraId="44EE47B0" w14:textId="77777777" w:rsidR="00870A57" w:rsidRPr="00870A57" w:rsidRDefault="00870A57" w:rsidP="00870A57">
      <w:pPr>
        <w:widowControl/>
        <w:suppressAutoHyphens w:val="0"/>
        <w:spacing w:after="160"/>
        <w:jc w:val="both"/>
        <w:rPr>
          <w:rFonts w:eastAsiaTheme="minorEastAsia"/>
          <w:kern w:val="0"/>
        </w:rPr>
      </w:pPr>
      <w:r w:rsidRPr="00870A57">
        <w:rPr>
          <w:rFonts w:eastAsiaTheme="minorEastAsia"/>
          <w:kern w:val="0"/>
        </w:rPr>
        <w:t xml:space="preserve"> </w:t>
      </w:r>
    </w:p>
    <w:p w14:paraId="47FF77F7" w14:textId="77777777" w:rsidR="00870A57" w:rsidRPr="00633B00" w:rsidRDefault="00870A57" w:rsidP="00870A57">
      <w:pPr>
        <w:tabs>
          <w:tab w:val="left" w:pos="495"/>
        </w:tabs>
        <w:autoSpaceDN w:val="0"/>
        <w:jc w:val="both"/>
        <w:textAlignment w:val="baseline"/>
        <w:rPr>
          <w:rFonts w:eastAsia="Andale Sans UI"/>
          <w:kern w:val="3"/>
          <w:lang w:eastAsia="ja-JP" w:bidi="fa-IR"/>
        </w:rPr>
      </w:pPr>
    </w:p>
    <w:sectPr w:rsidR="00870A57" w:rsidRPr="00633B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Andale Sans UI">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31CE6"/>
    <w:multiLevelType w:val="hybridMultilevel"/>
    <w:tmpl w:val="9C18B2F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B2056FA"/>
    <w:multiLevelType w:val="hybridMultilevel"/>
    <w:tmpl w:val="BC2204C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E5565E9"/>
    <w:multiLevelType w:val="hybridMultilevel"/>
    <w:tmpl w:val="38B83AF0"/>
    <w:lvl w:ilvl="0" w:tplc="A5FEB3E4">
      <w:start w:val="1"/>
      <w:numFmt w:val="lowerLetter"/>
      <w:lvlText w:val="%1)"/>
      <w:lvlJc w:val="left"/>
      <w:pPr>
        <w:ind w:left="720" w:hanging="360"/>
      </w:pPr>
      <w:rPr>
        <w:rFonts w:eastAsia="Lucida Sans Unicod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56276ADA"/>
    <w:multiLevelType w:val="hybridMultilevel"/>
    <w:tmpl w:val="65C6BDDC"/>
    <w:lvl w:ilvl="0" w:tplc="8CAE6336">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5D013E4F"/>
    <w:multiLevelType w:val="hybridMultilevel"/>
    <w:tmpl w:val="88406232"/>
    <w:lvl w:ilvl="0" w:tplc="32CE82DA">
      <w:start w:val="1"/>
      <w:numFmt w:val="bullet"/>
      <w:lvlText w:val="-"/>
      <w:lvlJc w:val="left"/>
      <w:pPr>
        <w:ind w:left="1080" w:hanging="360"/>
      </w:pPr>
      <w:rPr>
        <w:rFonts w:ascii="Times New Roman" w:eastAsiaTheme="minorEastAsia"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 w15:restartNumberingAfterBreak="0">
    <w:nsid w:val="5E302708"/>
    <w:multiLevelType w:val="hybridMultilevel"/>
    <w:tmpl w:val="498C14EC"/>
    <w:lvl w:ilvl="0" w:tplc="F342AF8C">
      <w:start w:val="1"/>
      <w:numFmt w:val="decimal"/>
      <w:lvlText w:val="%1."/>
      <w:lvlJc w:val="left"/>
      <w:pPr>
        <w:ind w:left="720" w:hanging="360"/>
      </w:pPr>
      <w:rPr>
        <w:rFonts w:ascii="Times New Roman" w:eastAsiaTheme="minorEastAsia"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7A327D5"/>
    <w:multiLevelType w:val="hybridMultilevel"/>
    <w:tmpl w:val="91F8422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704670D3"/>
    <w:multiLevelType w:val="hybridMultilevel"/>
    <w:tmpl w:val="3008EB6C"/>
    <w:lvl w:ilvl="0" w:tplc="7A42914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7A6D05E0"/>
    <w:multiLevelType w:val="hybridMultilevel"/>
    <w:tmpl w:val="43CEBFC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6"/>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23B"/>
    <w:rsid w:val="00092772"/>
    <w:rsid w:val="001C08C1"/>
    <w:rsid w:val="002316BD"/>
    <w:rsid w:val="002E3014"/>
    <w:rsid w:val="0041423B"/>
    <w:rsid w:val="00633B00"/>
    <w:rsid w:val="007613FF"/>
    <w:rsid w:val="007A5323"/>
    <w:rsid w:val="00870A57"/>
    <w:rsid w:val="0093390C"/>
    <w:rsid w:val="00945D04"/>
    <w:rsid w:val="00BB6C4F"/>
    <w:rsid w:val="00D767E2"/>
    <w:rsid w:val="00E50D0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57E67"/>
  <w15:chartTrackingRefBased/>
  <w15:docId w15:val="{36E3E7DD-3431-4F21-A838-D8E1338C1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2E3014"/>
    <w:pPr>
      <w:widowControl w:val="0"/>
      <w:suppressAutoHyphens/>
      <w:spacing w:after="0" w:line="240" w:lineRule="auto"/>
    </w:pPr>
    <w:rPr>
      <w:rFonts w:ascii="Times New Roman" w:eastAsia="Lucida Sans Unicode" w:hAnsi="Times New Roman" w:cs="Times New Roman"/>
      <w:kern w:val="2"/>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1"/>
    <w:qFormat/>
    <w:rsid w:val="002E3014"/>
    <w:pPr>
      <w:ind w:left="720"/>
      <w:contextualSpacing/>
    </w:pPr>
  </w:style>
  <w:style w:type="paragraph" w:customStyle="1" w:styleId="Standard">
    <w:name w:val="Standard"/>
    <w:rsid w:val="002E3014"/>
    <w:pPr>
      <w:widowControl w:val="0"/>
      <w:suppressAutoHyphens/>
      <w:autoSpaceDN w:val="0"/>
      <w:spacing w:after="0" w:line="240" w:lineRule="auto"/>
    </w:pPr>
    <w:rPr>
      <w:rFonts w:ascii="Times New Roman" w:eastAsiaTheme="minorEastAsia" w:hAnsi="Times New Roman"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743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2113</Words>
  <Characters>12046</Characters>
  <Application>Microsoft Office Word</Application>
  <DocSecurity>0</DocSecurity>
  <Lines>100</Lines>
  <Paragraphs>28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TOMALOVÁ Slávka</dc:creator>
  <cp:keywords/>
  <dc:description/>
  <cp:lastModifiedBy>TOMALOVÁ Slávka</cp:lastModifiedBy>
  <cp:revision>3</cp:revision>
  <dcterms:created xsi:type="dcterms:W3CDTF">2026-04-30T14:11:00Z</dcterms:created>
  <dcterms:modified xsi:type="dcterms:W3CDTF">2026-04-30T14:12:00Z</dcterms:modified>
</cp:coreProperties>
</file>