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7701E" w14:textId="77777777" w:rsidR="002E3014" w:rsidRDefault="002E3014" w:rsidP="002E3014">
      <w:pPr>
        <w:pStyle w:val="Standard"/>
        <w:rPr>
          <w:rFonts w:cs="Times New Roman"/>
          <w:lang w:val="en-US"/>
        </w:rPr>
      </w:pPr>
    </w:p>
    <w:p w14:paraId="01B4FFD3" w14:textId="055AD74A" w:rsidR="002E3014" w:rsidRDefault="002E3014" w:rsidP="002E3014">
      <w:pPr>
        <w:widowControl/>
        <w:suppressAutoHyphens w:val="0"/>
        <w:ind w:right="-468"/>
        <w:jc w:val="center"/>
        <w:rPr>
          <w:rFonts w:eastAsia="Calibri"/>
          <w:b/>
          <w:kern w:val="0"/>
          <w:sz w:val="36"/>
          <w:szCs w:val="36"/>
          <w:lang w:eastAsia="en-US"/>
        </w:rPr>
      </w:pPr>
      <w:r>
        <w:rPr>
          <w:noProof/>
        </w:rPr>
        <mc:AlternateContent>
          <mc:Choice Requires="wps">
            <w:drawing>
              <wp:anchor distT="0" distB="0" distL="114300" distR="114300" simplePos="0" relativeHeight="251659264" behindDoc="0" locked="0" layoutInCell="1" allowOverlap="1" wp14:anchorId="5BCEADF2" wp14:editId="7E7FBBF6">
                <wp:simplePos x="0" y="0"/>
                <wp:positionH relativeFrom="column">
                  <wp:posOffset>226695</wp:posOffset>
                </wp:positionH>
                <wp:positionV relativeFrom="paragraph">
                  <wp:posOffset>-226695</wp:posOffset>
                </wp:positionV>
                <wp:extent cx="907415" cy="975995"/>
                <wp:effectExtent l="0" t="0" r="0" b="0"/>
                <wp:wrapNone/>
                <wp:docPr id="103" name="Textové pole 103"/>
                <wp:cNvGraphicFramePr/>
                <a:graphic xmlns:a="http://schemas.openxmlformats.org/drawingml/2006/main">
                  <a:graphicData uri="http://schemas.microsoft.com/office/word/2010/wordprocessingShape">
                    <wps:wsp>
                      <wps:cNvSpPr txBox="1"/>
                      <wps:spPr>
                        <a:xfrm>
                          <a:off x="0" y="0"/>
                          <a:ext cx="907415" cy="975995"/>
                        </a:xfrm>
                        <a:prstGeom prst="rect">
                          <a:avLst/>
                        </a:prstGeom>
                        <a:noFill/>
                        <a:ln>
                          <a:noFill/>
                          <a:prstDash/>
                        </a:ln>
                      </wps:spPr>
                      <wps:txbx>
                        <w:txbxContent>
                          <w:p w14:paraId="04E674EF" w14:textId="3EBFDE31" w:rsidR="002E3014" w:rsidRDefault="002E3014" w:rsidP="002E3014">
                            <w:r>
                              <w:rPr>
                                <w:rFonts w:asciiTheme="minorHAnsi" w:eastAsiaTheme="minorHAnsi" w:hAnsiTheme="minorHAnsi" w:cstheme="minorBidi"/>
                                <w:noProof/>
                                <w:kern w:val="0"/>
                                <w:sz w:val="20"/>
                                <w:szCs w:val="20"/>
                              </w:rPr>
                              <w:drawing>
                                <wp:inline distT="0" distB="0" distL="0" distR="0" wp14:anchorId="22F3FABA" wp14:editId="7C3CACD8">
                                  <wp:extent cx="723900" cy="883920"/>
                                  <wp:effectExtent l="0" t="0" r="0" b="0"/>
                                  <wp:docPr id="1" name="Obrázok 1" descr="spiska-be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iska-bel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BCEADF2" id="_x0000_t202" coordsize="21600,21600" o:spt="202" path="m,l,21600r21600,l21600,xe">
                <v:stroke joinstyle="miter"/>
                <v:path gradientshapeok="t" o:connecttype="rect"/>
              </v:shapetype>
              <v:shape id="Textové pole 103" o:spid="_x0000_s1026" type="#_x0000_t202" style="position:absolute;left:0;text-align:left;margin-left:17.85pt;margin-top:-17.85pt;width:71.45pt;height:7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" filled="f" stroked="f">
                <v:textbox style="mso-fit-shape-to-text:t">
                  <w:txbxContent>
                    <w:p w14:paraId="04E674EF" w14:textId="3EBFDE31" w:rsidR="002E3014" w:rsidRDefault="002E3014" w:rsidP="002E3014">
                      <w:r>
                        <w:rPr>
                          <w:rFonts w:asciiTheme="minorHAnsi" w:eastAsiaTheme="minorHAnsi" w:hAnsiTheme="minorHAnsi" w:cstheme="minorBidi"/>
                          <w:noProof/>
                          <w:kern w:val="0"/>
                          <w:sz w:val="20"/>
                          <w:szCs w:val="20"/>
                        </w:rPr>
                        <w:drawing>
                          <wp:inline distT="0" distB="0" distL="0" distR="0" wp14:anchorId="22F3FABA" wp14:editId="7C3CACD8">
                            <wp:extent cx="723900" cy="883920"/>
                            <wp:effectExtent l="0" t="0" r="0" b="0"/>
                            <wp:docPr id="1" name="Obrázok 1" descr="spiska-be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iska-bel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txbxContent>
                </v:textbox>
              </v:shape>
            </w:pict>
          </mc:Fallback>
        </mc:AlternateContent>
      </w:r>
      <w:r>
        <w:rPr>
          <w:rFonts w:eastAsia="Calibri"/>
          <w:b/>
          <w:kern w:val="0"/>
          <w:sz w:val="72"/>
          <w:szCs w:val="22"/>
          <w:lang w:eastAsia="en-US"/>
        </w:rPr>
        <w:t xml:space="preserve">     </w:t>
      </w:r>
      <w:r>
        <w:rPr>
          <w:rFonts w:eastAsia="Calibri"/>
          <w:b/>
          <w:kern w:val="0"/>
          <w:sz w:val="36"/>
          <w:szCs w:val="36"/>
          <w:lang w:eastAsia="en-US"/>
        </w:rPr>
        <w:t>MESTO  SPIŠSKÁ BELÁ</w:t>
      </w:r>
    </w:p>
    <w:p w14:paraId="17C6FBB9" w14:textId="77777777" w:rsidR="002E3014" w:rsidRDefault="002E3014" w:rsidP="002E3014">
      <w:pPr>
        <w:widowControl/>
        <w:suppressAutoHyphens w:val="0"/>
        <w:ind w:right="-468"/>
        <w:jc w:val="center"/>
        <w:rPr>
          <w:sz w:val="40"/>
          <w:szCs w:val="40"/>
        </w:rPr>
      </w:pPr>
    </w:p>
    <w:p w14:paraId="47B3B948" w14:textId="77777777" w:rsidR="002E3014" w:rsidRDefault="002E3014" w:rsidP="002E3014">
      <w:pPr>
        <w:widowControl/>
        <w:suppressAutoHyphens w:val="0"/>
        <w:ind w:right="-468"/>
        <w:jc w:val="center"/>
        <w:rPr>
          <w:sz w:val="40"/>
          <w:szCs w:val="40"/>
        </w:rPr>
      </w:pPr>
    </w:p>
    <w:p w14:paraId="54D7DE2A" w14:textId="77777777" w:rsidR="002E3014" w:rsidRDefault="002E3014" w:rsidP="002E3014">
      <w:pPr>
        <w:widowControl/>
        <w:suppressAutoHyphens w:val="0"/>
        <w:ind w:right="-468"/>
        <w:jc w:val="center"/>
        <w:rPr>
          <w:sz w:val="40"/>
          <w:szCs w:val="40"/>
        </w:rPr>
      </w:pPr>
    </w:p>
    <w:p w14:paraId="7872D762" w14:textId="77777777" w:rsidR="002E3014" w:rsidRDefault="002E3014" w:rsidP="002E3014">
      <w:pPr>
        <w:widowControl/>
        <w:suppressAutoHyphens w:val="0"/>
        <w:ind w:right="-468"/>
        <w:rPr>
          <w:sz w:val="40"/>
          <w:szCs w:val="40"/>
        </w:rPr>
      </w:pPr>
    </w:p>
    <w:p w14:paraId="68BDBA8B" w14:textId="77777777" w:rsidR="002E3014" w:rsidRDefault="002E3014" w:rsidP="002E3014">
      <w:pPr>
        <w:widowControl/>
        <w:suppressAutoHyphens w:val="0"/>
        <w:ind w:right="-468"/>
        <w:rPr>
          <w:sz w:val="40"/>
          <w:szCs w:val="40"/>
        </w:rPr>
      </w:pPr>
    </w:p>
    <w:p w14:paraId="51AA4EB8" w14:textId="77777777" w:rsidR="002E3014" w:rsidRDefault="002E3014" w:rsidP="002E3014">
      <w:pPr>
        <w:widowControl/>
        <w:suppressAutoHyphens w:val="0"/>
        <w:ind w:right="-468"/>
        <w:rPr>
          <w:sz w:val="40"/>
          <w:szCs w:val="40"/>
        </w:rPr>
      </w:pPr>
    </w:p>
    <w:p w14:paraId="0D9ADC16" w14:textId="77777777" w:rsidR="002E3014" w:rsidRDefault="002E3014" w:rsidP="002E3014">
      <w:pPr>
        <w:widowControl/>
        <w:suppressAutoHyphens w:val="0"/>
        <w:ind w:right="-468"/>
        <w:rPr>
          <w:sz w:val="40"/>
          <w:szCs w:val="40"/>
        </w:rPr>
      </w:pPr>
    </w:p>
    <w:p w14:paraId="08F9F969" w14:textId="77777777" w:rsidR="002E3014" w:rsidRDefault="002E3014" w:rsidP="002E3014">
      <w:pPr>
        <w:widowControl/>
        <w:suppressAutoHyphens w:val="0"/>
        <w:ind w:right="-468"/>
        <w:jc w:val="center"/>
        <w:rPr>
          <w:sz w:val="40"/>
          <w:szCs w:val="40"/>
        </w:rPr>
      </w:pPr>
    </w:p>
    <w:p w14:paraId="78E1D435" w14:textId="77777777" w:rsidR="002E3014" w:rsidRDefault="002E3014" w:rsidP="002E3014">
      <w:pPr>
        <w:widowControl/>
        <w:suppressAutoHyphens w:val="0"/>
        <w:ind w:right="-468"/>
        <w:jc w:val="center"/>
        <w:rPr>
          <w:sz w:val="40"/>
          <w:szCs w:val="40"/>
        </w:rPr>
      </w:pPr>
    </w:p>
    <w:p w14:paraId="0A96F5C2" w14:textId="77777777" w:rsidR="002E3014" w:rsidRDefault="002E3014" w:rsidP="002E3014">
      <w:pPr>
        <w:widowControl/>
        <w:suppressAutoHyphens w:val="0"/>
        <w:spacing w:line="276" w:lineRule="auto"/>
        <w:ind w:right="-468"/>
        <w:jc w:val="center"/>
        <w:rPr>
          <w:b/>
          <w:sz w:val="36"/>
          <w:szCs w:val="36"/>
        </w:rPr>
      </w:pPr>
      <w:r>
        <w:rPr>
          <w:b/>
          <w:sz w:val="36"/>
          <w:szCs w:val="36"/>
        </w:rPr>
        <w:t>Materiál na zasadnutie</w:t>
      </w:r>
    </w:p>
    <w:p w14:paraId="5C5EDABB" w14:textId="77777777" w:rsidR="002E3014" w:rsidRDefault="002E3014" w:rsidP="002E3014">
      <w:pPr>
        <w:widowControl/>
        <w:suppressAutoHyphens w:val="0"/>
        <w:spacing w:line="276" w:lineRule="auto"/>
        <w:ind w:right="-468"/>
        <w:jc w:val="center"/>
        <w:rPr>
          <w:b/>
          <w:sz w:val="36"/>
          <w:szCs w:val="36"/>
        </w:rPr>
      </w:pPr>
      <w:r>
        <w:rPr>
          <w:b/>
          <w:sz w:val="36"/>
          <w:szCs w:val="36"/>
        </w:rPr>
        <w:t>Mestského zastupiteľstva</w:t>
      </w:r>
    </w:p>
    <w:p w14:paraId="3DFA2E2C" w14:textId="77777777" w:rsidR="002E3014" w:rsidRDefault="002E3014" w:rsidP="002E3014">
      <w:pPr>
        <w:widowControl/>
        <w:suppressAutoHyphens w:val="0"/>
        <w:spacing w:line="276" w:lineRule="auto"/>
        <w:ind w:right="-468"/>
        <w:jc w:val="center"/>
        <w:rPr>
          <w:b/>
          <w:sz w:val="36"/>
          <w:szCs w:val="36"/>
        </w:rPr>
      </w:pPr>
      <w:r>
        <w:rPr>
          <w:b/>
          <w:sz w:val="36"/>
          <w:szCs w:val="36"/>
        </w:rPr>
        <w:t xml:space="preserve">v Spišskej Belej </w:t>
      </w:r>
    </w:p>
    <w:p w14:paraId="41CA1996" w14:textId="77777777" w:rsidR="002E3014" w:rsidRDefault="002E3014" w:rsidP="002E3014"/>
    <w:p w14:paraId="014473E6" w14:textId="77777777" w:rsidR="002E3014" w:rsidRDefault="002E3014" w:rsidP="002E3014"/>
    <w:p w14:paraId="3A1F0151" w14:textId="77777777" w:rsidR="002E3014" w:rsidRDefault="002E3014" w:rsidP="002E3014"/>
    <w:p w14:paraId="52825432" w14:textId="77777777" w:rsidR="002E3014" w:rsidRDefault="002E3014" w:rsidP="002E3014"/>
    <w:p w14:paraId="6CE4EA50" w14:textId="77777777" w:rsidR="002E3014" w:rsidRDefault="002E3014" w:rsidP="002E3014"/>
    <w:p w14:paraId="24FDEB56" w14:textId="77777777" w:rsidR="002E3014" w:rsidRDefault="002E3014" w:rsidP="002E3014"/>
    <w:p w14:paraId="3C3A07DA" w14:textId="77777777" w:rsidR="002E3014" w:rsidRDefault="002E3014" w:rsidP="002E3014"/>
    <w:p w14:paraId="194C0639" w14:textId="77777777" w:rsidR="002E3014" w:rsidRDefault="002E3014" w:rsidP="002E3014"/>
    <w:p w14:paraId="14976BE3" w14:textId="77777777" w:rsidR="002E3014" w:rsidRDefault="002E3014" w:rsidP="002E3014"/>
    <w:p w14:paraId="10129944" w14:textId="77777777" w:rsidR="002E3014" w:rsidRDefault="002E3014" w:rsidP="002E3014"/>
    <w:p w14:paraId="348E8937" w14:textId="77777777" w:rsidR="002E3014" w:rsidRDefault="002E3014" w:rsidP="002E3014"/>
    <w:p w14:paraId="5B32CFB5" w14:textId="77777777" w:rsidR="002E3014" w:rsidRDefault="002E3014" w:rsidP="002E3014"/>
    <w:p w14:paraId="47572C98" w14:textId="77777777" w:rsidR="002E3014" w:rsidRDefault="002E3014" w:rsidP="002E3014"/>
    <w:p w14:paraId="765694E3" w14:textId="77777777" w:rsidR="002E3014" w:rsidRDefault="002E3014" w:rsidP="002E3014"/>
    <w:p w14:paraId="729AC837" w14:textId="77777777" w:rsidR="002E3014" w:rsidRDefault="002E3014" w:rsidP="002E3014"/>
    <w:p w14:paraId="36FFDAA5" w14:textId="77777777" w:rsidR="002E3014" w:rsidRDefault="002E3014" w:rsidP="002E3014"/>
    <w:p w14:paraId="1073BEBE" w14:textId="77777777" w:rsidR="002E3014" w:rsidRDefault="002E3014" w:rsidP="002E3014"/>
    <w:p w14:paraId="4369277C" w14:textId="6DAEF8D5" w:rsidR="002E3014" w:rsidRDefault="002E3014" w:rsidP="002E3014">
      <w:pPr>
        <w:spacing w:line="276" w:lineRule="auto"/>
        <w:rPr>
          <w:b/>
        </w:rPr>
      </w:pPr>
      <w:r>
        <w:t xml:space="preserve">Na rokovanie dňa:                           </w:t>
      </w:r>
      <w:r w:rsidRPr="002E3014">
        <w:rPr>
          <w:b/>
        </w:rPr>
        <w:t>19. 3</w:t>
      </w:r>
      <w:r>
        <w:rPr>
          <w:b/>
        </w:rPr>
        <w:t>. 2026</w:t>
      </w:r>
    </w:p>
    <w:p w14:paraId="341C9D2F" w14:textId="75CFBF54" w:rsidR="002E3014" w:rsidRDefault="002E3014" w:rsidP="002E3014">
      <w:pPr>
        <w:spacing w:line="276" w:lineRule="auto"/>
        <w:rPr>
          <w:b/>
        </w:rPr>
      </w:pPr>
      <w:r>
        <w:t xml:space="preserve">K bodu programu:  </w:t>
      </w:r>
      <w:r>
        <w:rPr>
          <w:b/>
        </w:rPr>
        <w:t xml:space="preserve">                         </w:t>
      </w:r>
      <w:r>
        <w:rPr>
          <w:b/>
        </w:rPr>
        <w:t>2</w:t>
      </w:r>
      <w:r>
        <w:rPr>
          <w:b/>
        </w:rPr>
        <w:t>6.</w:t>
      </w:r>
    </w:p>
    <w:p w14:paraId="334021D4" w14:textId="77777777" w:rsidR="002E3014" w:rsidRDefault="002E3014" w:rsidP="002E3014">
      <w:pPr>
        <w:spacing w:line="276" w:lineRule="auto"/>
      </w:pPr>
      <w:r>
        <w:t xml:space="preserve">Názov materiálu:                             </w:t>
      </w:r>
      <w:r>
        <w:rPr>
          <w:b/>
        </w:rPr>
        <w:t>Správy o vykonaných kontrolách</w:t>
      </w:r>
    </w:p>
    <w:p w14:paraId="3E2C5DF5" w14:textId="105F4E00" w:rsidR="002E3014" w:rsidRPr="002E3014" w:rsidRDefault="002E3014" w:rsidP="002E3014">
      <w:pPr>
        <w:spacing w:line="276" w:lineRule="auto"/>
      </w:pPr>
      <w:r>
        <w:t xml:space="preserve">Obsah materiálu:                             </w:t>
      </w:r>
      <w:r>
        <w:rPr>
          <w:b/>
        </w:rPr>
        <w:t>1. Dôvodová správa</w:t>
      </w:r>
    </w:p>
    <w:p w14:paraId="471D4A42" w14:textId="77777777" w:rsidR="002E3014" w:rsidRDefault="002E3014" w:rsidP="002E3014">
      <w:pPr>
        <w:spacing w:line="276" w:lineRule="auto"/>
      </w:pPr>
      <w:r>
        <w:rPr>
          <w:b/>
        </w:rPr>
        <w:t xml:space="preserve">                                                        2. Návrh na uznesenie</w:t>
      </w:r>
    </w:p>
    <w:p w14:paraId="49B6A00A" w14:textId="77777777" w:rsidR="002E3014" w:rsidRDefault="002E3014" w:rsidP="002E3014">
      <w:pPr>
        <w:spacing w:line="276" w:lineRule="auto"/>
        <w:rPr>
          <w:b/>
        </w:rPr>
      </w:pPr>
      <w:r>
        <w:t xml:space="preserve">Materiál spracovala a predkladá:    </w:t>
      </w:r>
      <w:r>
        <w:rPr>
          <w:b/>
        </w:rPr>
        <w:t>Ing. Slávka Tomalová</w:t>
      </w:r>
    </w:p>
    <w:p w14:paraId="7E268635" w14:textId="77777777" w:rsidR="002E3014" w:rsidRDefault="002E3014" w:rsidP="002E3014">
      <w:pPr>
        <w:spacing w:line="276" w:lineRule="auto"/>
        <w:rPr>
          <w:b/>
        </w:rPr>
      </w:pPr>
      <w:r>
        <w:rPr>
          <w:b/>
        </w:rPr>
        <w:t xml:space="preserve">                                                        hlavná kontrolórka mesta Spišská Belá</w:t>
      </w:r>
    </w:p>
    <w:p w14:paraId="26F792A5" w14:textId="77777777" w:rsidR="002E3014" w:rsidRDefault="002E3014" w:rsidP="002E3014">
      <w:pPr>
        <w:rPr>
          <w:b/>
        </w:rPr>
      </w:pPr>
    </w:p>
    <w:p w14:paraId="02C1934B" w14:textId="77777777" w:rsidR="002E3014" w:rsidRDefault="002E3014" w:rsidP="002E3014">
      <w:pPr>
        <w:rPr>
          <w:b/>
        </w:rPr>
      </w:pPr>
    </w:p>
    <w:p w14:paraId="573C656F" w14:textId="77777777" w:rsidR="002E3014" w:rsidRDefault="002E3014" w:rsidP="002E3014">
      <w:pPr>
        <w:rPr>
          <w:b/>
        </w:rPr>
      </w:pPr>
    </w:p>
    <w:p w14:paraId="430C2E37" w14:textId="149CB3FC" w:rsidR="002E3014" w:rsidRDefault="002E3014" w:rsidP="002E3014">
      <w:pPr>
        <w:rPr>
          <w:b/>
        </w:rPr>
      </w:pPr>
    </w:p>
    <w:p w14:paraId="5AB18092" w14:textId="77777777" w:rsidR="002E3014" w:rsidRDefault="002E3014" w:rsidP="002E3014">
      <w:pPr>
        <w:rPr>
          <w:b/>
        </w:rPr>
      </w:pPr>
    </w:p>
    <w:p w14:paraId="4555CB1F" w14:textId="77777777" w:rsidR="002E3014" w:rsidRDefault="002E3014" w:rsidP="002E3014">
      <w:pPr>
        <w:pStyle w:val="Odsekzoznamu"/>
        <w:numPr>
          <w:ilvl w:val="0"/>
          <w:numId w:val="1"/>
        </w:numPr>
        <w:autoSpaceDN w:val="0"/>
        <w:rPr>
          <w:b/>
        </w:rPr>
      </w:pPr>
      <w:r>
        <w:rPr>
          <w:b/>
        </w:rPr>
        <w:t>Dôvodová správa</w:t>
      </w:r>
    </w:p>
    <w:p w14:paraId="075E479F" w14:textId="77777777" w:rsidR="002E3014" w:rsidRDefault="002E3014" w:rsidP="002E3014">
      <w:pPr>
        <w:pStyle w:val="Odsekzoznamu"/>
        <w:rPr>
          <w:b/>
        </w:rPr>
      </w:pPr>
    </w:p>
    <w:p w14:paraId="46EE4CB1" w14:textId="77777777" w:rsidR="002E3014" w:rsidRDefault="002E3014" w:rsidP="002E3014">
      <w:pPr>
        <w:tabs>
          <w:tab w:val="left" w:pos="495"/>
        </w:tabs>
        <w:spacing w:before="240"/>
        <w:jc w:val="both"/>
        <w:rPr>
          <w:rFonts w:eastAsiaTheme="minorHAnsi"/>
          <w:kern w:val="0"/>
          <w:lang w:eastAsia="en-US"/>
        </w:rPr>
      </w:pPr>
      <w:r>
        <w:rPr>
          <w:rFonts w:eastAsiaTheme="minorHAnsi"/>
          <w:kern w:val="0"/>
          <w:lang w:eastAsia="en-US"/>
        </w:rPr>
        <w:t xml:space="preserve">     V zmysle ustanovenia § 18f ods. 1 písm. d), zákona č.  369/1990 Zb. o obecnom zriadení v znení neskorších predpisov je úlohou hlavného kontrolóra predložiť správu o výsledkoch kontrol priamo mestskému zastupiteľstvu na jeho najbližšom zasadnutí. </w:t>
      </w:r>
    </w:p>
    <w:p w14:paraId="3F010967" w14:textId="77777777" w:rsidR="002E3014" w:rsidRDefault="002E3014" w:rsidP="002E3014">
      <w:pPr>
        <w:jc w:val="both"/>
        <w:rPr>
          <w:rFonts w:eastAsiaTheme="minorHAnsi"/>
          <w:kern w:val="0"/>
          <w:lang w:eastAsia="en-US"/>
        </w:rPr>
      </w:pPr>
    </w:p>
    <w:p w14:paraId="25D28BDC" w14:textId="77777777" w:rsidR="002E3014" w:rsidRDefault="002E3014" w:rsidP="002E3014">
      <w:pPr>
        <w:jc w:val="both"/>
        <w:rPr>
          <w:rFonts w:eastAsiaTheme="minorHAnsi"/>
          <w:kern w:val="0"/>
          <w:lang w:eastAsia="en-US"/>
        </w:rPr>
      </w:pPr>
      <w:r>
        <w:rPr>
          <w:rFonts w:eastAsiaTheme="minorHAnsi"/>
          <w:kern w:val="0"/>
          <w:lang w:eastAsia="en-US"/>
        </w:rPr>
        <w:t xml:space="preserve">      Kontroly boli vykonané na základe schváleného plánu kontrolnej činnosti hlavnej kontrolórky. Dokumentácia z ukončených kontrol je k dispozícií u hlavnej kontrolórky pre potreby poslancov mestského zastupiteľstva.</w:t>
      </w:r>
    </w:p>
    <w:p w14:paraId="7D9C14C5" w14:textId="3E5E94F6" w:rsidR="002E3014" w:rsidRDefault="002E3014" w:rsidP="002E3014">
      <w:pPr>
        <w:rPr>
          <w:b/>
        </w:rPr>
      </w:pPr>
    </w:p>
    <w:p w14:paraId="4D857E21" w14:textId="15448CE3" w:rsidR="002E3014" w:rsidRDefault="002E3014" w:rsidP="002E3014">
      <w:pPr>
        <w:rPr>
          <w:b/>
        </w:rPr>
      </w:pPr>
    </w:p>
    <w:p w14:paraId="01DD8C3A" w14:textId="2B59438B" w:rsidR="002E3014" w:rsidRDefault="002E3014" w:rsidP="002E3014">
      <w:pPr>
        <w:rPr>
          <w:b/>
        </w:rPr>
      </w:pPr>
    </w:p>
    <w:p w14:paraId="1A81075D" w14:textId="6304396C" w:rsidR="002E3014" w:rsidRDefault="002E3014" w:rsidP="002E3014">
      <w:pPr>
        <w:rPr>
          <w:b/>
        </w:rPr>
      </w:pPr>
    </w:p>
    <w:p w14:paraId="341BDEBE" w14:textId="2C3CF831" w:rsidR="002E3014" w:rsidRDefault="002E3014" w:rsidP="002E3014">
      <w:pPr>
        <w:rPr>
          <w:b/>
        </w:rPr>
      </w:pPr>
    </w:p>
    <w:p w14:paraId="3A0A291F" w14:textId="32D86261" w:rsidR="002E3014" w:rsidRDefault="002E3014" w:rsidP="002E3014">
      <w:pPr>
        <w:rPr>
          <w:b/>
        </w:rPr>
      </w:pPr>
    </w:p>
    <w:p w14:paraId="3242EE18" w14:textId="4CB4D3CD" w:rsidR="002E3014" w:rsidRDefault="002E3014" w:rsidP="002E3014">
      <w:pPr>
        <w:rPr>
          <w:b/>
        </w:rPr>
      </w:pPr>
    </w:p>
    <w:p w14:paraId="502E4B72" w14:textId="1B112471" w:rsidR="002E3014" w:rsidRDefault="002E3014" w:rsidP="002E3014">
      <w:pPr>
        <w:rPr>
          <w:b/>
        </w:rPr>
      </w:pPr>
    </w:p>
    <w:p w14:paraId="7BAFB639" w14:textId="1EEEAB3C" w:rsidR="002E3014" w:rsidRDefault="002E3014" w:rsidP="002E3014">
      <w:pPr>
        <w:rPr>
          <w:b/>
        </w:rPr>
      </w:pPr>
    </w:p>
    <w:p w14:paraId="452BE075" w14:textId="3F4EC32B" w:rsidR="002E3014" w:rsidRDefault="002E3014" w:rsidP="002E3014">
      <w:pPr>
        <w:rPr>
          <w:b/>
        </w:rPr>
      </w:pPr>
    </w:p>
    <w:p w14:paraId="4BA21A38" w14:textId="24D4A8C4" w:rsidR="002E3014" w:rsidRDefault="002E3014" w:rsidP="002E3014">
      <w:pPr>
        <w:rPr>
          <w:b/>
        </w:rPr>
      </w:pPr>
    </w:p>
    <w:p w14:paraId="0D5B398E" w14:textId="77777777" w:rsidR="002E3014" w:rsidRDefault="002E3014" w:rsidP="002E3014">
      <w:pPr>
        <w:rPr>
          <w:b/>
        </w:rPr>
      </w:pPr>
    </w:p>
    <w:p w14:paraId="67D5C319" w14:textId="77777777" w:rsidR="002E3014" w:rsidRDefault="002E3014" w:rsidP="002E3014">
      <w:pPr>
        <w:rPr>
          <w:b/>
        </w:rPr>
      </w:pPr>
    </w:p>
    <w:p w14:paraId="0EAA934A" w14:textId="77777777" w:rsidR="002E3014" w:rsidRDefault="002E3014" w:rsidP="002E3014">
      <w:pPr>
        <w:rPr>
          <w:b/>
        </w:rPr>
      </w:pPr>
    </w:p>
    <w:p w14:paraId="40E1455D" w14:textId="77777777" w:rsidR="002E3014" w:rsidRDefault="002E3014" w:rsidP="002E3014">
      <w:pPr>
        <w:rPr>
          <w:b/>
        </w:rPr>
      </w:pPr>
    </w:p>
    <w:p w14:paraId="1D2EE591" w14:textId="77777777" w:rsidR="002E3014" w:rsidRDefault="002E3014" w:rsidP="002E3014">
      <w:pPr>
        <w:rPr>
          <w:b/>
        </w:rPr>
      </w:pPr>
    </w:p>
    <w:p w14:paraId="2B29AAEB" w14:textId="77777777" w:rsidR="002E3014" w:rsidRDefault="002E3014" w:rsidP="002E3014">
      <w:pPr>
        <w:rPr>
          <w:b/>
        </w:rPr>
      </w:pPr>
    </w:p>
    <w:p w14:paraId="788EB888" w14:textId="093F7378" w:rsidR="002E3014" w:rsidRDefault="002E3014" w:rsidP="002E3014">
      <w:pPr>
        <w:rPr>
          <w:b/>
        </w:rPr>
      </w:pPr>
    </w:p>
    <w:p w14:paraId="623D7FA9" w14:textId="77777777" w:rsidR="002E3014" w:rsidRDefault="002E3014" w:rsidP="002E3014">
      <w:pPr>
        <w:rPr>
          <w:b/>
        </w:rPr>
      </w:pPr>
    </w:p>
    <w:p w14:paraId="164A3E55" w14:textId="77777777" w:rsidR="002E3014" w:rsidRDefault="002E3014" w:rsidP="002E3014">
      <w:pPr>
        <w:rPr>
          <w:b/>
        </w:rPr>
      </w:pPr>
    </w:p>
    <w:p w14:paraId="3945FF59" w14:textId="77777777" w:rsidR="002E3014" w:rsidRDefault="002E3014" w:rsidP="002E3014">
      <w:pPr>
        <w:rPr>
          <w:b/>
        </w:rPr>
      </w:pPr>
    </w:p>
    <w:p w14:paraId="4D61C336" w14:textId="77777777" w:rsidR="002E3014" w:rsidRDefault="002E3014" w:rsidP="002E3014">
      <w:pPr>
        <w:rPr>
          <w:b/>
        </w:rPr>
      </w:pPr>
    </w:p>
    <w:p w14:paraId="3A8ACC34" w14:textId="77777777" w:rsidR="002E3014" w:rsidRDefault="002E3014" w:rsidP="002E3014">
      <w:pPr>
        <w:rPr>
          <w:b/>
        </w:rPr>
      </w:pPr>
    </w:p>
    <w:p w14:paraId="79C8BBB5" w14:textId="77777777" w:rsidR="002E3014" w:rsidRDefault="002E3014" w:rsidP="002E3014">
      <w:pPr>
        <w:rPr>
          <w:b/>
        </w:rPr>
      </w:pPr>
    </w:p>
    <w:p w14:paraId="24D60046" w14:textId="77777777" w:rsidR="002E3014" w:rsidRDefault="002E3014" w:rsidP="002E3014">
      <w:pPr>
        <w:rPr>
          <w:b/>
        </w:rPr>
      </w:pPr>
    </w:p>
    <w:p w14:paraId="40D53819" w14:textId="77777777" w:rsidR="002E3014" w:rsidRDefault="002E3014" w:rsidP="002E3014">
      <w:pPr>
        <w:pStyle w:val="Odsekzoznamu"/>
        <w:numPr>
          <w:ilvl w:val="0"/>
          <w:numId w:val="1"/>
        </w:numPr>
        <w:autoSpaceDN w:val="0"/>
        <w:rPr>
          <w:b/>
        </w:rPr>
      </w:pPr>
      <w:r>
        <w:rPr>
          <w:b/>
        </w:rPr>
        <w:t>Návrh na uznesenie:</w:t>
      </w:r>
    </w:p>
    <w:p w14:paraId="4ED5F98A" w14:textId="77777777" w:rsidR="002E3014" w:rsidRDefault="002E3014" w:rsidP="002E3014">
      <w:pPr>
        <w:rPr>
          <w:b/>
        </w:rPr>
      </w:pPr>
    </w:p>
    <w:p w14:paraId="01D2F08A" w14:textId="77777777" w:rsidR="002E3014" w:rsidRDefault="002E3014" w:rsidP="002E3014">
      <w:pPr>
        <w:rPr>
          <w:b/>
        </w:rPr>
      </w:pPr>
    </w:p>
    <w:p w14:paraId="1462839A" w14:textId="77777777" w:rsidR="002E3014" w:rsidRDefault="002E3014" w:rsidP="002E3014">
      <w:pPr>
        <w:widowControl/>
        <w:suppressAutoHyphens w:val="0"/>
        <w:spacing w:line="276" w:lineRule="auto"/>
        <w:jc w:val="both"/>
        <w:rPr>
          <w:rFonts w:eastAsia="Calibri"/>
          <w:b/>
          <w:kern w:val="0"/>
          <w:lang w:eastAsia="en-US"/>
        </w:rPr>
      </w:pPr>
      <w:r>
        <w:rPr>
          <w:rFonts w:eastAsia="Calibri"/>
          <w:b/>
          <w:kern w:val="0"/>
          <w:lang w:eastAsia="en-US"/>
        </w:rPr>
        <w:t>Uznesenie č. ........</w:t>
      </w:r>
    </w:p>
    <w:p w14:paraId="225F5788" w14:textId="77777777" w:rsidR="002E3014" w:rsidRDefault="002E3014" w:rsidP="002E3014">
      <w:pPr>
        <w:spacing w:line="276" w:lineRule="auto"/>
        <w:rPr>
          <w:rFonts w:eastAsiaTheme="minorHAnsi"/>
          <w:kern w:val="0"/>
          <w:lang w:eastAsia="en-US"/>
        </w:rPr>
      </w:pPr>
      <w:r>
        <w:rPr>
          <w:rFonts w:eastAsia="Calibri"/>
          <w:b/>
          <w:kern w:val="0"/>
          <w:lang w:eastAsia="en-US"/>
        </w:rPr>
        <w:t>Mestské zastupiteľstvo v Spišskej Belej</w:t>
      </w:r>
      <w:r>
        <w:rPr>
          <w:rFonts w:eastAsiaTheme="minorHAnsi"/>
          <w:kern w:val="0"/>
          <w:lang w:eastAsia="en-US"/>
        </w:rPr>
        <w:t xml:space="preserve">  </w:t>
      </w:r>
    </w:p>
    <w:p w14:paraId="3EADC9CF" w14:textId="77777777" w:rsidR="002E3014" w:rsidRDefault="002E3014" w:rsidP="002E3014">
      <w:pPr>
        <w:spacing w:line="276" w:lineRule="auto"/>
        <w:jc w:val="both"/>
      </w:pPr>
      <w:r>
        <w:rPr>
          <w:b/>
        </w:rPr>
        <w:t>berie na vedomie</w:t>
      </w:r>
      <w:r>
        <w:t xml:space="preserve"> </w:t>
      </w:r>
    </w:p>
    <w:p w14:paraId="2C23D607" w14:textId="1880335F" w:rsidR="002E3014" w:rsidRPr="002E3014" w:rsidRDefault="002E3014" w:rsidP="002E3014">
      <w:pPr>
        <w:spacing w:line="276" w:lineRule="auto"/>
        <w:jc w:val="both"/>
        <w:rPr>
          <w:rFonts w:eastAsia="Calibri"/>
          <w:kern w:val="0"/>
          <w:lang w:eastAsia="en-US"/>
        </w:rPr>
      </w:pPr>
      <w:r>
        <w:t>s</w:t>
      </w:r>
      <w:r>
        <w:t xml:space="preserve">právu hlavnej kontrolórky mesta o priebežne vykonaných kontrolách </w:t>
      </w:r>
    </w:p>
    <w:p w14:paraId="4087EA07" w14:textId="77777777" w:rsidR="002E3014" w:rsidRDefault="002E3014" w:rsidP="002E3014">
      <w:pPr>
        <w:spacing w:line="276" w:lineRule="auto"/>
      </w:pPr>
    </w:p>
    <w:p w14:paraId="3929EE9A" w14:textId="77777777" w:rsidR="002E3014" w:rsidRDefault="002E3014" w:rsidP="002E3014">
      <w:pPr>
        <w:pStyle w:val="Odsekzoznamu"/>
      </w:pPr>
    </w:p>
    <w:p w14:paraId="18B35E8B" w14:textId="77777777" w:rsidR="002E3014" w:rsidRDefault="002E3014" w:rsidP="002E3014">
      <w:pPr>
        <w:rPr>
          <w:b/>
        </w:rPr>
      </w:pPr>
    </w:p>
    <w:p w14:paraId="343EB0BF" w14:textId="77777777" w:rsidR="002E3014" w:rsidRDefault="002E3014" w:rsidP="002E3014">
      <w:pPr>
        <w:rPr>
          <w:b/>
        </w:rPr>
      </w:pPr>
    </w:p>
    <w:p w14:paraId="640F5658" w14:textId="77777777" w:rsidR="002E3014" w:rsidRDefault="002E3014" w:rsidP="002E3014">
      <w:pPr>
        <w:rPr>
          <w:b/>
        </w:rPr>
      </w:pPr>
    </w:p>
    <w:p w14:paraId="3B704855" w14:textId="77777777" w:rsidR="002E3014" w:rsidRDefault="002E3014" w:rsidP="002E3014">
      <w:pPr>
        <w:rPr>
          <w:b/>
        </w:rPr>
      </w:pPr>
    </w:p>
    <w:p w14:paraId="0257343B" w14:textId="61E3D553" w:rsidR="00633B00" w:rsidRPr="00633B00" w:rsidRDefault="00633B00" w:rsidP="00633B00">
      <w:pPr>
        <w:numPr>
          <w:ilvl w:val="0"/>
          <w:numId w:val="4"/>
        </w:numPr>
        <w:tabs>
          <w:tab w:val="left" w:pos="495"/>
        </w:tabs>
        <w:autoSpaceDN w:val="0"/>
        <w:contextualSpacing/>
        <w:textAlignment w:val="baseline"/>
        <w:rPr>
          <w:rFonts w:eastAsia="Andale Sans UI"/>
          <w:b/>
          <w:bCs/>
          <w:kern w:val="3"/>
          <w:lang w:eastAsia="ja-JP" w:bidi="fa-IR"/>
        </w:rPr>
      </w:pPr>
      <w:bookmarkStart w:id="0" w:name="_Hlk224541582"/>
      <w:r w:rsidRPr="00633B00">
        <w:rPr>
          <w:rFonts w:eastAsia="Andale Sans UI"/>
          <w:b/>
          <w:bCs/>
          <w:kern w:val="3"/>
          <w:lang w:eastAsia="ja-JP" w:bidi="fa-IR"/>
        </w:rPr>
        <w:lastRenderedPageBreak/>
        <w:t>Správa o výsledku finančnej kontroly č. MÚSB – 202</w:t>
      </w:r>
      <w:r>
        <w:rPr>
          <w:rFonts w:eastAsia="Andale Sans UI"/>
          <w:b/>
          <w:bCs/>
          <w:kern w:val="3"/>
          <w:lang w:eastAsia="ja-JP" w:bidi="fa-IR"/>
        </w:rPr>
        <w:t>6</w:t>
      </w:r>
      <w:r w:rsidRPr="00633B00">
        <w:rPr>
          <w:rFonts w:eastAsia="Andale Sans UI"/>
          <w:b/>
          <w:bCs/>
          <w:kern w:val="3"/>
          <w:lang w:eastAsia="ja-JP" w:bidi="fa-IR"/>
        </w:rPr>
        <w:t>/</w:t>
      </w:r>
      <w:r>
        <w:rPr>
          <w:rFonts w:eastAsia="Andale Sans UI"/>
          <w:b/>
          <w:bCs/>
          <w:kern w:val="3"/>
          <w:lang w:eastAsia="ja-JP" w:bidi="fa-IR"/>
        </w:rPr>
        <w:t>394</w:t>
      </w:r>
      <w:r w:rsidRPr="00633B00">
        <w:rPr>
          <w:rFonts w:eastAsia="Andale Sans UI"/>
          <w:b/>
          <w:bCs/>
          <w:kern w:val="3"/>
          <w:lang w:eastAsia="ja-JP" w:bidi="fa-IR"/>
        </w:rPr>
        <w:t xml:space="preserve"> </w:t>
      </w:r>
      <w:r w:rsidRPr="00633B00">
        <w:rPr>
          <w:rFonts w:eastAsia="Andale Sans UI"/>
          <w:b/>
          <w:kern w:val="3"/>
          <w:lang w:eastAsia="ja-JP" w:bidi="fa-IR"/>
        </w:rPr>
        <w:t xml:space="preserve">podľa § 22 ods. 4  zákona  č. 357/2015 Z. z.  </w:t>
      </w:r>
      <w:r w:rsidRPr="00633B00">
        <w:rPr>
          <w:rFonts w:eastAsia="Andale Sans UI"/>
          <w:b/>
          <w:kern w:val="3"/>
          <w:lang w:val="en-US" w:eastAsia="ja-JP" w:bidi="fa-IR"/>
        </w:rPr>
        <w:t xml:space="preserve">o finančnej kontrole a audite a o zmene a doplnení niektorých zákonov </w:t>
      </w:r>
    </w:p>
    <w:bookmarkEnd w:id="0"/>
    <w:p w14:paraId="667B6EC2" w14:textId="77777777" w:rsidR="00633B00" w:rsidRPr="00633B00" w:rsidRDefault="00633B00" w:rsidP="00633B00">
      <w:pPr>
        <w:tabs>
          <w:tab w:val="left" w:pos="495"/>
        </w:tabs>
        <w:autoSpaceDN w:val="0"/>
        <w:jc w:val="center"/>
        <w:textAlignment w:val="baseline"/>
        <w:rPr>
          <w:rFonts w:ascii="Calibri" w:eastAsia="Andale Sans UI" w:hAnsi="Calibri" w:cs="Tahoma"/>
          <w:kern w:val="3"/>
          <w:lang w:val="en-US" w:eastAsia="ja-JP" w:bidi="fa-IR"/>
        </w:rPr>
      </w:pPr>
    </w:p>
    <w:p w14:paraId="2854F294" w14:textId="77777777" w:rsidR="00633B00" w:rsidRPr="00633B00" w:rsidRDefault="00633B00" w:rsidP="00633B00">
      <w:pPr>
        <w:tabs>
          <w:tab w:val="left" w:pos="495"/>
        </w:tabs>
        <w:autoSpaceDN w:val="0"/>
        <w:textAlignment w:val="baseline"/>
        <w:rPr>
          <w:rFonts w:eastAsia="Andale Sans UI"/>
          <w:kern w:val="3"/>
          <w:lang w:eastAsia="ja-JP" w:bidi="fa-IR"/>
        </w:rPr>
      </w:pPr>
    </w:p>
    <w:p w14:paraId="5DEAEA09" w14:textId="77777777" w:rsidR="00633B00" w:rsidRPr="00633B00" w:rsidRDefault="00633B00" w:rsidP="00633B00">
      <w:pPr>
        <w:tabs>
          <w:tab w:val="left" w:pos="495"/>
        </w:tabs>
        <w:autoSpaceDN w:val="0"/>
        <w:jc w:val="both"/>
        <w:textAlignment w:val="baseline"/>
        <w:rPr>
          <w:rFonts w:eastAsia="Andale Sans UI"/>
          <w:kern w:val="3"/>
          <w:lang w:eastAsia="ja-JP" w:bidi="fa-IR"/>
        </w:rPr>
      </w:pPr>
      <w:r w:rsidRPr="00633B00">
        <w:rPr>
          <w:rFonts w:eastAsia="Andale Sans UI"/>
          <w:kern w:val="3"/>
          <w:lang w:eastAsia="ja-JP" w:bidi="fa-IR"/>
        </w:rPr>
        <w:t xml:space="preserve">     </w:t>
      </w:r>
      <w:r w:rsidRPr="00633B00">
        <w:rPr>
          <w:rFonts w:eastAsia="Andale Sans UI"/>
          <w:b/>
          <w:kern w:val="3"/>
          <w:lang w:eastAsia="ja-JP" w:bidi="fa-IR"/>
        </w:rPr>
        <w:t>Cieľ finančnej kontroly:</w:t>
      </w:r>
      <w:r w:rsidRPr="00633B00">
        <w:rPr>
          <w:rFonts w:eastAsia="Andale Sans UI"/>
          <w:kern w:val="3"/>
          <w:lang w:eastAsia="ja-JP" w:bidi="fa-IR"/>
        </w:rPr>
        <w:t xml:space="preserve"> preveriť hospodárenie s finančnými prostriedkami a majetkom v spoločnosti Sociálny podnik Spišská Belá, s. r. o. v roku 2024, zameranie aj na postup verejného obstarávateľa, povinné zverejňovanie a dodržiavanie ďalších povinností.</w:t>
      </w:r>
    </w:p>
    <w:p w14:paraId="1821460C" w14:textId="77777777" w:rsidR="00633B00" w:rsidRPr="00633B00" w:rsidRDefault="00633B00" w:rsidP="00633B00">
      <w:pPr>
        <w:tabs>
          <w:tab w:val="left" w:pos="495"/>
        </w:tabs>
        <w:autoSpaceDN w:val="0"/>
        <w:jc w:val="both"/>
        <w:textAlignment w:val="baseline"/>
        <w:rPr>
          <w:rFonts w:eastAsia="Andale Sans UI"/>
          <w:kern w:val="3"/>
          <w:lang w:eastAsia="ja-JP" w:bidi="fa-IR"/>
        </w:rPr>
      </w:pPr>
      <w:r w:rsidRPr="00633B00">
        <w:rPr>
          <w:rFonts w:eastAsia="Andale Sans UI"/>
          <w:kern w:val="3"/>
          <w:lang w:eastAsia="ja-JP" w:bidi="fa-IR"/>
        </w:rPr>
        <w:t xml:space="preserve">                            .</w:t>
      </w:r>
    </w:p>
    <w:p w14:paraId="322B8C10" w14:textId="77777777" w:rsidR="002E3014" w:rsidRDefault="002E3014" w:rsidP="002E3014">
      <w:pPr>
        <w:rPr>
          <w:b/>
        </w:rPr>
      </w:pPr>
    </w:p>
    <w:p w14:paraId="25830728" w14:textId="77777777" w:rsidR="00E50D0A" w:rsidRPr="00E50D0A" w:rsidRDefault="00E50D0A" w:rsidP="00E50D0A">
      <w:pPr>
        <w:tabs>
          <w:tab w:val="left" w:pos="495"/>
        </w:tabs>
        <w:autoSpaceDN w:val="0"/>
        <w:jc w:val="both"/>
        <w:textAlignment w:val="baseline"/>
        <w:rPr>
          <w:rFonts w:eastAsia="Andale Sans UI"/>
          <w:b/>
          <w:kern w:val="3"/>
          <w:lang w:eastAsia="ja-JP" w:bidi="fa-IR"/>
        </w:rPr>
      </w:pPr>
      <w:r w:rsidRPr="00E50D0A">
        <w:rPr>
          <w:rFonts w:eastAsia="Andale Sans UI"/>
          <w:b/>
          <w:kern w:val="3"/>
          <w:lang w:eastAsia="ja-JP" w:bidi="fa-IR"/>
        </w:rPr>
        <w:t>Všeobecné informácie:</w:t>
      </w:r>
    </w:p>
    <w:p w14:paraId="2EB64EFE" w14:textId="77777777" w:rsidR="00E50D0A" w:rsidRPr="00E50D0A" w:rsidRDefault="00E50D0A" w:rsidP="00E50D0A">
      <w:pPr>
        <w:tabs>
          <w:tab w:val="left" w:pos="495"/>
        </w:tabs>
        <w:autoSpaceDN w:val="0"/>
        <w:jc w:val="both"/>
        <w:textAlignment w:val="baseline"/>
        <w:rPr>
          <w:rFonts w:eastAsia="Andale Sans UI"/>
          <w:b/>
          <w:kern w:val="3"/>
          <w:lang w:eastAsia="ja-JP" w:bidi="fa-IR"/>
        </w:rPr>
      </w:pPr>
    </w:p>
    <w:p w14:paraId="2301285D" w14:textId="77777777" w:rsidR="00E50D0A" w:rsidRPr="00E50D0A" w:rsidRDefault="00E50D0A" w:rsidP="00E50D0A">
      <w:pPr>
        <w:widowControl/>
        <w:suppressAutoHyphens w:val="0"/>
        <w:spacing w:after="160" w:line="259" w:lineRule="auto"/>
        <w:jc w:val="both"/>
        <w:rPr>
          <w:rFonts w:eastAsia="Calibri"/>
          <w:kern w:val="0"/>
          <w:lang w:eastAsia="en-US"/>
        </w:rPr>
      </w:pPr>
      <w:r w:rsidRPr="00E50D0A">
        <w:rPr>
          <w:rFonts w:eastAsia="Calibri"/>
          <w:kern w:val="0"/>
          <w:lang w:eastAsia="en-US"/>
        </w:rPr>
        <w:t xml:space="preserve">     Sociálny podnik Spišská Belá, s. r. o. je obchodná spoločnosť so 100 % majetkovou účasťou mesta, podnikajúca v zmysle zákona č. 112/2018 o sociálnej ekonomike a sociálnych podnikoch v zn. n. p.. Vznik spoločnosti: 10. 8. 2023. Osvedčenie o priznaní štatútu registrovaného sociálneho podniku (ďalej len RSP)  jej bolo vydané pod č. 637/2023_RSP dňa 28. 9. 2023. Nakoľko dosahuje pozitívny sociálny vplyv, dodržiava predpismi stanovené podmienky a vykonáva činnosť na ktorú sa poskytuje podpora, využíva podporu v zmysle zákonných ustanovení na základe zmlúv uzatvorených s Úradom práce sociálnych vecí a rodiny. </w:t>
      </w:r>
    </w:p>
    <w:p w14:paraId="7E763333" w14:textId="77777777" w:rsidR="00E50D0A" w:rsidRPr="00E50D0A" w:rsidRDefault="00E50D0A" w:rsidP="00E50D0A">
      <w:pPr>
        <w:widowControl/>
        <w:suppressAutoHyphens w:val="0"/>
        <w:spacing w:after="160" w:line="259" w:lineRule="auto"/>
        <w:jc w:val="both"/>
        <w:rPr>
          <w:rFonts w:eastAsia="Calibri"/>
          <w:kern w:val="0"/>
          <w:lang w:eastAsia="en-US"/>
        </w:rPr>
      </w:pPr>
      <w:r w:rsidRPr="00E50D0A">
        <w:rPr>
          <w:rFonts w:eastAsia="Calibri"/>
          <w:kern w:val="0"/>
          <w:lang w:eastAsia="en-US"/>
        </w:rPr>
        <w:t xml:space="preserve">     Zvolený poradný výbor podniku zasadal v roku 2025 v zmysle zákona - najmenej jedenkrát za tri mesiace. Ku kontrole boli predložené zápisnice zo dňa 27. 2. 2025, 22. 5. 2025, 22. 8. 2025 a 28. 11. 2025.</w:t>
      </w:r>
    </w:p>
    <w:p w14:paraId="17972D4E" w14:textId="77777777" w:rsidR="00E50D0A" w:rsidRPr="00E50D0A" w:rsidRDefault="00E50D0A" w:rsidP="00E50D0A">
      <w:pPr>
        <w:widowControl/>
        <w:suppressAutoHyphens w:val="0"/>
        <w:spacing w:after="160" w:line="259" w:lineRule="auto"/>
        <w:jc w:val="both"/>
        <w:rPr>
          <w:rFonts w:eastAsia="Calibri"/>
          <w:kern w:val="0"/>
          <w:lang w:eastAsia="en-US"/>
        </w:rPr>
      </w:pPr>
      <w:r w:rsidRPr="00E50D0A">
        <w:rPr>
          <w:rFonts w:eastAsia="Calibri"/>
          <w:kern w:val="0"/>
          <w:lang w:eastAsia="en-US"/>
        </w:rPr>
        <w:t xml:space="preserve">      K 31. 12. 2025 spoločnosť zamestnávala 12 zamestnancov v trvalom pracovnom pomere, jedného na dohodu. Podiel znevýhodnených a zraniteľných osôb je 91,66  % zo zamestnancov, tým je naplnený ukazovateľ pozitívneho sociálneho vplyvu, ktorý spoločnosť priebežne plnila celý rok.</w:t>
      </w:r>
    </w:p>
    <w:p w14:paraId="1DB1D3E4" w14:textId="77777777" w:rsidR="00E50D0A" w:rsidRPr="00E50D0A" w:rsidRDefault="00E50D0A" w:rsidP="00E50D0A">
      <w:pPr>
        <w:widowControl/>
        <w:suppressAutoHyphens w:val="0"/>
        <w:spacing w:after="160" w:line="259" w:lineRule="auto"/>
        <w:jc w:val="both"/>
        <w:rPr>
          <w:rFonts w:eastAsia="Calibri"/>
          <w:kern w:val="0"/>
          <w:lang w:eastAsia="en-US"/>
        </w:rPr>
      </w:pPr>
    </w:p>
    <w:p w14:paraId="4A1AA167" w14:textId="77777777" w:rsidR="00E50D0A" w:rsidRPr="00E50D0A" w:rsidRDefault="00E50D0A" w:rsidP="00E50D0A">
      <w:pPr>
        <w:widowControl/>
        <w:suppressAutoHyphens w:val="0"/>
        <w:spacing w:after="160" w:line="259" w:lineRule="auto"/>
        <w:jc w:val="both"/>
        <w:rPr>
          <w:rFonts w:eastAsia="Calibri"/>
          <w:b/>
          <w:kern w:val="0"/>
          <w:lang w:eastAsia="en-US"/>
        </w:rPr>
      </w:pPr>
      <w:r w:rsidRPr="00E50D0A">
        <w:rPr>
          <w:rFonts w:eastAsia="Calibri"/>
          <w:b/>
          <w:kern w:val="0"/>
          <w:lang w:eastAsia="en-US"/>
        </w:rPr>
        <w:t>Výsledok kontroly:</w:t>
      </w:r>
    </w:p>
    <w:p w14:paraId="7AAEC282"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 xml:space="preserve">     Zamestnanci Sociálneho podnik Spišská Belá, s. r. o.  k 31. 12. 2025  podľa vykonávaných činností:</w:t>
      </w:r>
    </w:p>
    <w:p w14:paraId="1D68EA1E" w14:textId="77777777" w:rsidR="00E50D0A" w:rsidRPr="00E50D0A" w:rsidRDefault="00E50D0A" w:rsidP="00E50D0A">
      <w:pPr>
        <w:widowControl/>
        <w:suppressAutoHyphens w:val="0"/>
        <w:spacing w:line="259" w:lineRule="auto"/>
        <w:jc w:val="both"/>
        <w:rPr>
          <w:rFonts w:eastAsia="Calibri"/>
          <w:kern w:val="0"/>
          <w:lang w:eastAsia="en-US"/>
        </w:rPr>
      </w:pPr>
    </w:p>
    <w:p w14:paraId="5CEA4229"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2 zamestnanci – obsluha kamerových systémov mestskej polície</w:t>
      </w:r>
    </w:p>
    <w:p w14:paraId="21F900C1"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2 zamestnanci – čistiace a upratovacie služby</w:t>
      </w:r>
    </w:p>
    <w:p w14:paraId="689EA821"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počítačové služby</w:t>
      </w:r>
    </w:p>
    <w:p w14:paraId="29A4E6C9"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prevádzkovanie športových zariadení</w:t>
      </w:r>
    </w:p>
    <w:p w14:paraId="36367CF8"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triedenie odpadu (služby pre Mestský podnik Spišská Belá, s. r. o.)</w:t>
      </w:r>
    </w:p>
    <w:p w14:paraId="636508AA"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2 zamestnanci – úprava verejnej zelene</w:t>
      </w:r>
    </w:p>
    <w:p w14:paraId="360A420B"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vodič a obsluha strojov (čiastočne pre Mestský podnik Spišská Belá, s. r. o.)</w:t>
      </w:r>
    </w:p>
    <w:p w14:paraId="42946322"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vrátnik (služby pre Mestský podnik Spišská Belá, s. r. o.)</w:t>
      </w:r>
    </w:p>
    <w:p w14:paraId="51ABDF99"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 riaditeľ</w:t>
      </w:r>
    </w:p>
    <w:p w14:paraId="49ADDF07"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1 zamestnanec na dohodu – účtovnícke práce pre Sociálny podnik Spišská Belá, s. r. o.</w:t>
      </w:r>
    </w:p>
    <w:p w14:paraId="2E51DF58" w14:textId="77777777" w:rsidR="00E50D0A" w:rsidRPr="00E50D0A" w:rsidRDefault="00E50D0A" w:rsidP="00E50D0A">
      <w:pPr>
        <w:widowControl/>
        <w:suppressAutoHyphens w:val="0"/>
        <w:spacing w:line="259" w:lineRule="auto"/>
        <w:jc w:val="both"/>
        <w:rPr>
          <w:rFonts w:eastAsia="Calibri"/>
          <w:kern w:val="0"/>
          <w:lang w:eastAsia="en-US"/>
        </w:rPr>
      </w:pPr>
    </w:p>
    <w:p w14:paraId="15F1F79B" w14:textId="77777777" w:rsidR="00E50D0A" w:rsidRPr="00E50D0A" w:rsidRDefault="00E50D0A" w:rsidP="00E50D0A">
      <w:pPr>
        <w:widowControl/>
        <w:suppressAutoHyphens w:val="0"/>
        <w:spacing w:line="259" w:lineRule="auto"/>
        <w:jc w:val="both"/>
        <w:rPr>
          <w:rFonts w:eastAsia="Calibri"/>
          <w:kern w:val="0"/>
          <w:lang w:eastAsia="en-US"/>
        </w:rPr>
      </w:pPr>
      <w:r w:rsidRPr="00E50D0A">
        <w:rPr>
          <w:rFonts w:eastAsia="Calibri"/>
          <w:kern w:val="0"/>
          <w:lang w:eastAsia="en-US"/>
        </w:rPr>
        <w:t>Výsledok a vývoj hospodárenia spoločnosti – predbežne k 31. 12. 2025:</w:t>
      </w:r>
    </w:p>
    <w:tbl>
      <w:tblPr>
        <w:tblW w:w="5860" w:type="dxa"/>
        <w:tblCellMar>
          <w:left w:w="70" w:type="dxa"/>
          <w:right w:w="70" w:type="dxa"/>
        </w:tblCellMar>
        <w:tblLook w:val="04A0" w:firstRow="1" w:lastRow="0" w:firstColumn="1" w:lastColumn="0" w:noHBand="0" w:noVBand="1"/>
      </w:tblPr>
      <w:tblGrid>
        <w:gridCol w:w="2340"/>
        <w:gridCol w:w="1760"/>
        <w:gridCol w:w="1760"/>
      </w:tblGrid>
      <w:tr w:rsidR="00E50D0A" w:rsidRPr="00E50D0A" w14:paraId="03AFB717" w14:textId="77777777" w:rsidTr="00AA7E5C">
        <w:trPr>
          <w:trHeight w:val="288"/>
        </w:trPr>
        <w:tc>
          <w:tcPr>
            <w:tcW w:w="2340" w:type="dxa"/>
            <w:tcBorders>
              <w:top w:val="nil"/>
              <w:left w:val="nil"/>
              <w:bottom w:val="nil"/>
              <w:right w:val="nil"/>
            </w:tcBorders>
            <w:shd w:val="clear" w:color="auto" w:fill="auto"/>
            <w:noWrap/>
            <w:vAlign w:val="bottom"/>
            <w:hideMark/>
          </w:tcPr>
          <w:p w14:paraId="7EB4B777" w14:textId="77777777" w:rsidR="00E50D0A" w:rsidRPr="00E50D0A" w:rsidRDefault="00E50D0A" w:rsidP="00E50D0A">
            <w:pPr>
              <w:widowControl/>
              <w:suppressAutoHyphens w:val="0"/>
              <w:rPr>
                <w:rFonts w:eastAsia="Times New Roman"/>
                <w:kern w:val="0"/>
              </w:rPr>
            </w:pPr>
          </w:p>
        </w:tc>
        <w:tc>
          <w:tcPr>
            <w:tcW w:w="1760" w:type="dxa"/>
            <w:tcBorders>
              <w:top w:val="nil"/>
              <w:left w:val="nil"/>
              <w:bottom w:val="nil"/>
              <w:right w:val="nil"/>
            </w:tcBorders>
            <w:shd w:val="clear" w:color="auto" w:fill="auto"/>
            <w:noWrap/>
            <w:vAlign w:val="bottom"/>
            <w:hideMark/>
          </w:tcPr>
          <w:p w14:paraId="75EF5F57" w14:textId="77777777" w:rsidR="00E50D0A" w:rsidRPr="00E50D0A" w:rsidRDefault="00E50D0A" w:rsidP="00E50D0A">
            <w:pPr>
              <w:widowControl/>
              <w:suppressAutoHyphens w:val="0"/>
              <w:rPr>
                <w:rFonts w:eastAsia="Times New Roman"/>
                <w:kern w:val="0"/>
                <w:sz w:val="20"/>
                <w:szCs w:val="20"/>
              </w:rPr>
            </w:pPr>
          </w:p>
        </w:tc>
        <w:tc>
          <w:tcPr>
            <w:tcW w:w="1760" w:type="dxa"/>
            <w:tcBorders>
              <w:top w:val="nil"/>
              <w:left w:val="nil"/>
              <w:bottom w:val="nil"/>
              <w:right w:val="nil"/>
            </w:tcBorders>
          </w:tcPr>
          <w:p w14:paraId="7B298A68" w14:textId="77777777" w:rsidR="00E50D0A" w:rsidRPr="00E50D0A" w:rsidRDefault="00E50D0A" w:rsidP="00E50D0A">
            <w:pPr>
              <w:widowControl/>
              <w:suppressAutoHyphens w:val="0"/>
              <w:rPr>
                <w:rFonts w:eastAsia="Times New Roman"/>
                <w:kern w:val="0"/>
                <w:sz w:val="20"/>
                <w:szCs w:val="20"/>
              </w:rPr>
            </w:pPr>
          </w:p>
        </w:tc>
      </w:tr>
      <w:tr w:rsidR="00E50D0A" w:rsidRPr="00E50D0A" w14:paraId="27121F49" w14:textId="77777777" w:rsidTr="00AA7E5C">
        <w:trPr>
          <w:trHeight w:val="48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91D9"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7B5AF6EA"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 xml:space="preserve">             2024 </w:t>
            </w:r>
          </w:p>
        </w:tc>
        <w:tc>
          <w:tcPr>
            <w:tcW w:w="1760" w:type="dxa"/>
            <w:tcBorders>
              <w:top w:val="single" w:sz="4" w:space="0" w:color="auto"/>
              <w:left w:val="nil"/>
              <w:bottom w:val="single" w:sz="4" w:space="0" w:color="auto"/>
              <w:right w:val="single" w:sz="4" w:space="0" w:color="auto"/>
            </w:tcBorders>
            <w:vAlign w:val="center"/>
          </w:tcPr>
          <w:p w14:paraId="6BBF5AFA"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 xml:space="preserve">           2025</w:t>
            </w:r>
          </w:p>
        </w:tc>
      </w:tr>
      <w:tr w:rsidR="00E50D0A" w:rsidRPr="00E50D0A" w14:paraId="2E0828D5" w14:textId="77777777" w:rsidTr="00AA7E5C">
        <w:trPr>
          <w:trHeight w:val="48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EDBC"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Výnosy: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51B4AAC"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161 975,00</w:t>
            </w:r>
          </w:p>
        </w:tc>
        <w:tc>
          <w:tcPr>
            <w:tcW w:w="1760" w:type="dxa"/>
            <w:tcBorders>
              <w:top w:val="single" w:sz="4" w:space="0" w:color="auto"/>
              <w:left w:val="nil"/>
              <w:bottom w:val="single" w:sz="4" w:space="0" w:color="auto"/>
              <w:right w:val="single" w:sz="4" w:space="0" w:color="auto"/>
            </w:tcBorders>
            <w:vAlign w:val="bottom"/>
          </w:tcPr>
          <w:p w14:paraId="230C6840"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216 851,40</w:t>
            </w:r>
          </w:p>
        </w:tc>
      </w:tr>
      <w:tr w:rsidR="00E50D0A" w:rsidRPr="00E50D0A" w14:paraId="3C0C9C67"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A133518"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 xml:space="preserve">tržby - mesto </w:t>
            </w:r>
          </w:p>
        </w:tc>
        <w:tc>
          <w:tcPr>
            <w:tcW w:w="1760" w:type="dxa"/>
            <w:tcBorders>
              <w:top w:val="nil"/>
              <w:left w:val="nil"/>
              <w:bottom w:val="single" w:sz="4" w:space="0" w:color="auto"/>
              <w:right w:val="single" w:sz="4" w:space="0" w:color="auto"/>
            </w:tcBorders>
            <w:shd w:val="clear" w:color="auto" w:fill="auto"/>
            <w:noWrap/>
            <w:vAlign w:val="bottom"/>
            <w:hideMark/>
          </w:tcPr>
          <w:p w14:paraId="1DE898A9"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69 687,25</w:t>
            </w:r>
          </w:p>
        </w:tc>
        <w:tc>
          <w:tcPr>
            <w:tcW w:w="1760" w:type="dxa"/>
            <w:tcBorders>
              <w:top w:val="nil"/>
              <w:left w:val="nil"/>
              <w:bottom w:val="single" w:sz="4" w:space="0" w:color="auto"/>
              <w:right w:val="single" w:sz="4" w:space="0" w:color="auto"/>
            </w:tcBorders>
          </w:tcPr>
          <w:p w14:paraId="7F35550C"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88 859,13</w:t>
            </w:r>
          </w:p>
        </w:tc>
      </w:tr>
      <w:tr w:rsidR="00E50D0A" w:rsidRPr="00E50D0A" w14:paraId="533AEA2B"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AD8FCC0"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tržby MPSB</w:t>
            </w:r>
          </w:p>
        </w:tc>
        <w:tc>
          <w:tcPr>
            <w:tcW w:w="1760" w:type="dxa"/>
            <w:tcBorders>
              <w:top w:val="nil"/>
              <w:left w:val="nil"/>
              <w:bottom w:val="single" w:sz="4" w:space="0" w:color="auto"/>
              <w:right w:val="single" w:sz="4" w:space="0" w:color="auto"/>
            </w:tcBorders>
            <w:shd w:val="clear" w:color="auto" w:fill="auto"/>
            <w:noWrap/>
            <w:vAlign w:val="bottom"/>
            <w:hideMark/>
          </w:tcPr>
          <w:p w14:paraId="016529B8"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15 492,50</w:t>
            </w:r>
          </w:p>
        </w:tc>
        <w:tc>
          <w:tcPr>
            <w:tcW w:w="1760" w:type="dxa"/>
            <w:tcBorders>
              <w:top w:val="nil"/>
              <w:left w:val="nil"/>
              <w:bottom w:val="single" w:sz="4" w:space="0" w:color="auto"/>
              <w:right w:val="single" w:sz="4" w:space="0" w:color="auto"/>
            </w:tcBorders>
          </w:tcPr>
          <w:p w14:paraId="20FE34C3"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20 028,92</w:t>
            </w:r>
          </w:p>
        </w:tc>
      </w:tr>
      <w:tr w:rsidR="00E50D0A" w:rsidRPr="00E50D0A" w14:paraId="67F08233"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63643FC"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dotácia ÚPSVaR</w:t>
            </w:r>
          </w:p>
        </w:tc>
        <w:tc>
          <w:tcPr>
            <w:tcW w:w="1760" w:type="dxa"/>
            <w:tcBorders>
              <w:top w:val="nil"/>
              <w:left w:val="nil"/>
              <w:bottom w:val="single" w:sz="4" w:space="0" w:color="auto"/>
              <w:right w:val="single" w:sz="4" w:space="0" w:color="auto"/>
            </w:tcBorders>
            <w:shd w:val="clear" w:color="auto" w:fill="auto"/>
            <w:noWrap/>
            <w:vAlign w:val="bottom"/>
            <w:hideMark/>
          </w:tcPr>
          <w:p w14:paraId="3ADAD9F0"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76 795,25</w:t>
            </w:r>
          </w:p>
        </w:tc>
        <w:tc>
          <w:tcPr>
            <w:tcW w:w="1760" w:type="dxa"/>
            <w:tcBorders>
              <w:top w:val="nil"/>
              <w:left w:val="nil"/>
              <w:bottom w:val="single" w:sz="4" w:space="0" w:color="auto"/>
              <w:right w:val="single" w:sz="4" w:space="0" w:color="auto"/>
            </w:tcBorders>
          </w:tcPr>
          <w:p w14:paraId="78E79949"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107 963,35</w:t>
            </w:r>
          </w:p>
        </w:tc>
      </w:tr>
      <w:tr w:rsidR="00E50D0A" w:rsidRPr="00E50D0A" w14:paraId="75975F63" w14:textId="77777777" w:rsidTr="00AA7E5C">
        <w:trPr>
          <w:trHeight w:val="516"/>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BFC1F6"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Náklady:</w:t>
            </w:r>
          </w:p>
        </w:tc>
        <w:tc>
          <w:tcPr>
            <w:tcW w:w="1760" w:type="dxa"/>
            <w:tcBorders>
              <w:top w:val="nil"/>
              <w:left w:val="nil"/>
              <w:bottom w:val="single" w:sz="4" w:space="0" w:color="auto"/>
              <w:right w:val="single" w:sz="4" w:space="0" w:color="auto"/>
            </w:tcBorders>
            <w:shd w:val="clear" w:color="auto" w:fill="auto"/>
            <w:noWrap/>
            <w:vAlign w:val="bottom"/>
            <w:hideMark/>
          </w:tcPr>
          <w:p w14:paraId="2780AF45"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135 426,00</w:t>
            </w:r>
          </w:p>
        </w:tc>
        <w:tc>
          <w:tcPr>
            <w:tcW w:w="1760" w:type="dxa"/>
            <w:tcBorders>
              <w:top w:val="nil"/>
              <w:left w:val="nil"/>
              <w:bottom w:val="single" w:sz="4" w:space="0" w:color="auto"/>
              <w:right w:val="single" w:sz="4" w:space="0" w:color="auto"/>
            </w:tcBorders>
            <w:vAlign w:val="bottom"/>
          </w:tcPr>
          <w:p w14:paraId="0ED0A6B0"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213 931,71</w:t>
            </w:r>
          </w:p>
        </w:tc>
      </w:tr>
      <w:tr w:rsidR="00E50D0A" w:rsidRPr="00E50D0A" w14:paraId="16AC2F2B"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B3354AC"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osobné náklady celkom</w:t>
            </w:r>
          </w:p>
        </w:tc>
        <w:tc>
          <w:tcPr>
            <w:tcW w:w="1760" w:type="dxa"/>
            <w:tcBorders>
              <w:top w:val="nil"/>
              <w:left w:val="nil"/>
              <w:bottom w:val="single" w:sz="4" w:space="0" w:color="auto"/>
              <w:right w:val="single" w:sz="4" w:space="0" w:color="auto"/>
            </w:tcBorders>
            <w:shd w:val="clear" w:color="auto" w:fill="auto"/>
            <w:noWrap/>
            <w:vAlign w:val="bottom"/>
            <w:hideMark/>
          </w:tcPr>
          <w:p w14:paraId="0B442022"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127 329,45</w:t>
            </w:r>
          </w:p>
        </w:tc>
        <w:tc>
          <w:tcPr>
            <w:tcW w:w="1760" w:type="dxa"/>
            <w:tcBorders>
              <w:top w:val="nil"/>
              <w:left w:val="nil"/>
              <w:bottom w:val="single" w:sz="4" w:space="0" w:color="auto"/>
              <w:right w:val="single" w:sz="4" w:space="0" w:color="auto"/>
            </w:tcBorders>
          </w:tcPr>
          <w:p w14:paraId="4F915D11"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184 887,42</w:t>
            </w:r>
          </w:p>
        </w:tc>
      </w:tr>
      <w:tr w:rsidR="00E50D0A" w:rsidRPr="00E50D0A" w14:paraId="3992FBB4"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69A3DDD"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spotreba materiálu</w:t>
            </w:r>
          </w:p>
        </w:tc>
        <w:tc>
          <w:tcPr>
            <w:tcW w:w="1760" w:type="dxa"/>
            <w:tcBorders>
              <w:top w:val="nil"/>
              <w:left w:val="nil"/>
              <w:bottom w:val="single" w:sz="4" w:space="0" w:color="auto"/>
              <w:right w:val="single" w:sz="4" w:space="0" w:color="auto"/>
            </w:tcBorders>
            <w:shd w:val="clear" w:color="auto" w:fill="auto"/>
            <w:noWrap/>
            <w:vAlign w:val="bottom"/>
            <w:hideMark/>
          </w:tcPr>
          <w:p w14:paraId="46443ECC"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3 729,12</w:t>
            </w:r>
          </w:p>
        </w:tc>
        <w:tc>
          <w:tcPr>
            <w:tcW w:w="1760" w:type="dxa"/>
            <w:tcBorders>
              <w:top w:val="nil"/>
              <w:left w:val="nil"/>
              <w:bottom w:val="single" w:sz="4" w:space="0" w:color="auto"/>
              <w:right w:val="single" w:sz="4" w:space="0" w:color="auto"/>
            </w:tcBorders>
          </w:tcPr>
          <w:p w14:paraId="4329E715"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4 840,64</w:t>
            </w:r>
          </w:p>
        </w:tc>
      </w:tr>
      <w:tr w:rsidR="00E50D0A" w:rsidRPr="00E50D0A" w14:paraId="7D1D8188"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6CEF185"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ostatné služby</w:t>
            </w:r>
          </w:p>
        </w:tc>
        <w:tc>
          <w:tcPr>
            <w:tcW w:w="1760" w:type="dxa"/>
            <w:tcBorders>
              <w:top w:val="nil"/>
              <w:left w:val="nil"/>
              <w:bottom w:val="single" w:sz="4" w:space="0" w:color="auto"/>
              <w:right w:val="single" w:sz="4" w:space="0" w:color="auto"/>
            </w:tcBorders>
            <w:shd w:val="clear" w:color="auto" w:fill="auto"/>
            <w:noWrap/>
            <w:vAlign w:val="bottom"/>
            <w:hideMark/>
          </w:tcPr>
          <w:p w14:paraId="5C145FF2"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4 172,93</w:t>
            </w:r>
          </w:p>
        </w:tc>
        <w:tc>
          <w:tcPr>
            <w:tcW w:w="1760" w:type="dxa"/>
            <w:tcBorders>
              <w:top w:val="nil"/>
              <w:left w:val="nil"/>
              <w:bottom w:val="single" w:sz="4" w:space="0" w:color="auto"/>
              <w:right w:val="single" w:sz="4" w:space="0" w:color="auto"/>
            </w:tcBorders>
          </w:tcPr>
          <w:p w14:paraId="14B19E95"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9 432,23</w:t>
            </w:r>
          </w:p>
        </w:tc>
      </w:tr>
      <w:tr w:rsidR="00E50D0A" w:rsidRPr="00E50D0A" w14:paraId="0876CF45"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FFF4294"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dane a poplatky (TKO)</w:t>
            </w:r>
          </w:p>
        </w:tc>
        <w:tc>
          <w:tcPr>
            <w:tcW w:w="1760" w:type="dxa"/>
            <w:tcBorders>
              <w:top w:val="nil"/>
              <w:left w:val="nil"/>
              <w:bottom w:val="single" w:sz="4" w:space="0" w:color="auto"/>
              <w:right w:val="single" w:sz="4" w:space="0" w:color="auto"/>
            </w:tcBorders>
            <w:shd w:val="clear" w:color="auto" w:fill="auto"/>
            <w:noWrap/>
            <w:vAlign w:val="bottom"/>
            <w:hideMark/>
          </w:tcPr>
          <w:p w14:paraId="2EAA117E"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143,02</w:t>
            </w:r>
          </w:p>
        </w:tc>
        <w:tc>
          <w:tcPr>
            <w:tcW w:w="1760" w:type="dxa"/>
            <w:tcBorders>
              <w:top w:val="nil"/>
              <w:left w:val="nil"/>
              <w:bottom w:val="single" w:sz="4" w:space="0" w:color="auto"/>
              <w:right w:val="single" w:sz="4" w:space="0" w:color="auto"/>
            </w:tcBorders>
          </w:tcPr>
          <w:p w14:paraId="4D6DCDA3"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889,66</w:t>
            </w:r>
          </w:p>
        </w:tc>
      </w:tr>
      <w:tr w:rsidR="00E50D0A" w:rsidRPr="00E50D0A" w14:paraId="6AD78408" w14:textId="77777777" w:rsidTr="00AA7E5C">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0FA3081" w14:textId="77777777" w:rsidR="00E50D0A" w:rsidRPr="00E50D0A" w:rsidRDefault="00E50D0A" w:rsidP="00E50D0A">
            <w:pPr>
              <w:widowControl/>
              <w:suppressAutoHyphens w:val="0"/>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Ost. finančné náklady</w:t>
            </w:r>
          </w:p>
        </w:tc>
        <w:tc>
          <w:tcPr>
            <w:tcW w:w="1760" w:type="dxa"/>
            <w:tcBorders>
              <w:top w:val="nil"/>
              <w:left w:val="nil"/>
              <w:bottom w:val="single" w:sz="4" w:space="0" w:color="auto"/>
              <w:right w:val="single" w:sz="4" w:space="0" w:color="auto"/>
            </w:tcBorders>
            <w:shd w:val="clear" w:color="auto" w:fill="auto"/>
            <w:noWrap/>
            <w:vAlign w:val="bottom"/>
            <w:hideMark/>
          </w:tcPr>
          <w:p w14:paraId="2923A5AC"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51,48</w:t>
            </w:r>
          </w:p>
        </w:tc>
        <w:tc>
          <w:tcPr>
            <w:tcW w:w="1760" w:type="dxa"/>
            <w:tcBorders>
              <w:top w:val="nil"/>
              <w:left w:val="nil"/>
              <w:bottom w:val="single" w:sz="4" w:space="0" w:color="auto"/>
              <w:right w:val="single" w:sz="4" w:space="0" w:color="auto"/>
            </w:tcBorders>
          </w:tcPr>
          <w:p w14:paraId="57978509" w14:textId="77777777" w:rsidR="00E50D0A" w:rsidRPr="00E50D0A" w:rsidRDefault="00E50D0A" w:rsidP="00E50D0A">
            <w:pPr>
              <w:widowControl/>
              <w:suppressAutoHyphens w:val="0"/>
              <w:jc w:val="right"/>
              <w:rPr>
                <w:rFonts w:ascii="Calibri" w:eastAsia="Times New Roman" w:hAnsi="Calibri" w:cs="Calibri"/>
                <w:color w:val="000000"/>
                <w:kern w:val="0"/>
                <w:sz w:val="22"/>
                <w:szCs w:val="22"/>
              </w:rPr>
            </w:pPr>
            <w:r w:rsidRPr="00E50D0A">
              <w:rPr>
                <w:rFonts w:ascii="Calibri" w:eastAsia="Times New Roman" w:hAnsi="Calibri" w:cs="Calibri"/>
                <w:color w:val="000000"/>
                <w:kern w:val="0"/>
                <w:sz w:val="22"/>
                <w:szCs w:val="22"/>
              </w:rPr>
              <w:t>1 867,92</w:t>
            </w:r>
          </w:p>
        </w:tc>
      </w:tr>
      <w:tr w:rsidR="00E50D0A" w:rsidRPr="00E50D0A" w14:paraId="29940015" w14:textId="77777777" w:rsidTr="00AA7E5C">
        <w:trPr>
          <w:trHeight w:val="52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8F117F9" w14:textId="77777777" w:rsidR="00E50D0A" w:rsidRPr="00E50D0A" w:rsidRDefault="00E50D0A" w:rsidP="00E50D0A">
            <w:pPr>
              <w:widowControl/>
              <w:suppressAutoHyphens w:val="0"/>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Zisk</w:t>
            </w:r>
          </w:p>
        </w:tc>
        <w:tc>
          <w:tcPr>
            <w:tcW w:w="1760" w:type="dxa"/>
            <w:tcBorders>
              <w:top w:val="nil"/>
              <w:left w:val="nil"/>
              <w:bottom w:val="single" w:sz="4" w:space="0" w:color="auto"/>
              <w:right w:val="single" w:sz="4" w:space="0" w:color="auto"/>
            </w:tcBorders>
            <w:shd w:val="clear" w:color="auto" w:fill="auto"/>
            <w:noWrap/>
            <w:vAlign w:val="bottom"/>
            <w:hideMark/>
          </w:tcPr>
          <w:p w14:paraId="0431890C"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26 549,00</w:t>
            </w:r>
          </w:p>
        </w:tc>
        <w:tc>
          <w:tcPr>
            <w:tcW w:w="1760" w:type="dxa"/>
            <w:tcBorders>
              <w:top w:val="nil"/>
              <w:left w:val="nil"/>
              <w:bottom w:val="single" w:sz="4" w:space="0" w:color="auto"/>
              <w:right w:val="single" w:sz="4" w:space="0" w:color="auto"/>
            </w:tcBorders>
            <w:vAlign w:val="bottom"/>
          </w:tcPr>
          <w:p w14:paraId="7B633FD0"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r w:rsidRPr="00E50D0A">
              <w:rPr>
                <w:rFonts w:ascii="Calibri" w:eastAsia="Times New Roman" w:hAnsi="Calibri" w:cs="Calibri"/>
                <w:b/>
                <w:bCs/>
                <w:color w:val="000000"/>
                <w:kern w:val="0"/>
                <w:sz w:val="22"/>
                <w:szCs w:val="22"/>
              </w:rPr>
              <w:t>2 919,69</w:t>
            </w:r>
          </w:p>
        </w:tc>
      </w:tr>
      <w:tr w:rsidR="00E50D0A" w:rsidRPr="00E50D0A" w14:paraId="2ECCA498" w14:textId="77777777" w:rsidTr="00AA7E5C">
        <w:trPr>
          <w:trHeight w:val="288"/>
        </w:trPr>
        <w:tc>
          <w:tcPr>
            <w:tcW w:w="2340" w:type="dxa"/>
            <w:tcBorders>
              <w:top w:val="nil"/>
              <w:left w:val="nil"/>
              <w:bottom w:val="nil"/>
              <w:right w:val="nil"/>
            </w:tcBorders>
            <w:shd w:val="clear" w:color="auto" w:fill="auto"/>
            <w:noWrap/>
            <w:vAlign w:val="bottom"/>
            <w:hideMark/>
          </w:tcPr>
          <w:p w14:paraId="2DD3E04D" w14:textId="77777777" w:rsidR="00E50D0A" w:rsidRPr="00E50D0A" w:rsidRDefault="00E50D0A" w:rsidP="00E50D0A">
            <w:pPr>
              <w:widowControl/>
              <w:suppressAutoHyphens w:val="0"/>
              <w:jc w:val="right"/>
              <w:rPr>
                <w:rFonts w:ascii="Calibri" w:eastAsia="Times New Roman" w:hAnsi="Calibri" w:cs="Calibri"/>
                <w:b/>
                <w:bCs/>
                <w:color w:val="000000"/>
                <w:kern w:val="0"/>
                <w:sz w:val="22"/>
                <w:szCs w:val="22"/>
              </w:rPr>
            </w:pPr>
          </w:p>
        </w:tc>
        <w:tc>
          <w:tcPr>
            <w:tcW w:w="1760" w:type="dxa"/>
            <w:tcBorders>
              <w:top w:val="nil"/>
              <w:left w:val="nil"/>
              <w:bottom w:val="nil"/>
              <w:right w:val="nil"/>
            </w:tcBorders>
            <w:shd w:val="clear" w:color="auto" w:fill="auto"/>
            <w:noWrap/>
            <w:vAlign w:val="bottom"/>
            <w:hideMark/>
          </w:tcPr>
          <w:p w14:paraId="3450A611" w14:textId="77777777" w:rsidR="00E50D0A" w:rsidRPr="00E50D0A" w:rsidRDefault="00E50D0A" w:rsidP="00E50D0A">
            <w:pPr>
              <w:widowControl/>
              <w:suppressAutoHyphens w:val="0"/>
              <w:rPr>
                <w:rFonts w:eastAsia="Times New Roman"/>
                <w:kern w:val="0"/>
                <w:sz w:val="20"/>
                <w:szCs w:val="20"/>
              </w:rPr>
            </w:pPr>
          </w:p>
        </w:tc>
        <w:tc>
          <w:tcPr>
            <w:tcW w:w="1760" w:type="dxa"/>
            <w:tcBorders>
              <w:top w:val="nil"/>
              <w:left w:val="nil"/>
              <w:bottom w:val="nil"/>
              <w:right w:val="nil"/>
            </w:tcBorders>
          </w:tcPr>
          <w:p w14:paraId="14FFA794" w14:textId="77777777" w:rsidR="00E50D0A" w:rsidRPr="00E50D0A" w:rsidRDefault="00E50D0A" w:rsidP="00E50D0A">
            <w:pPr>
              <w:widowControl/>
              <w:suppressAutoHyphens w:val="0"/>
              <w:rPr>
                <w:rFonts w:eastAsia="Times New Roman"/>
                <w:kern w:val="0"/>
                <w:sz w:val="20"/>
                <w:szCs w:val="20"/>
              </w:rPr>
            </w:pPr>
          </w:p>
        </w:tc>
      </w:tr>
    </w:tbl>
    <w:p w14:paraId="7BD32E29" w14:textId="7777777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Pri kontrole účtovníctva spoločnosti neboli zistené nedostatky. Spoločnosť nemá záväzky ani pohľadávky po lehote splatnosti. Sociálny podnik mal povinnosť použiť dosiahnutý zisk z roku 2024, ktorý bol  vo výške 26 549 eur  na dosiahnutie hlavného cieľa – dosahovanie pozitívneho sociálneho vplyvu. Podnik ho použil na tvorbu zákonného rezervného fondu vo výške 486,30 eur a 26 062,70 eur  bolo použitých na nákup nákladného automobilu Peugeot Boxer DC Valník. Zároveň spoločnosť dňa 27. 2. 2025 rozšírila predmet  podnikania o nákladnú cestnú dopravu.</w:t>
      </w:r>
    </w:p>
    <w:p w14:paraId="6F9EDE04"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3CB83ADC" w14:textId="77777777" w:rsidR="00E50D0A" w:rsidRPr="00E50D0A" w:rsidRDefault="00E50D0A" w:rsidP="00E50D0A">
      <w:pPr>
        <w:tabs>
          <w:tab w:val="left" w:pos="495"/>
        </w:tabs>
        <w:autoSpaceDN w:val="0"/>
        <w:jc w:val="both"/>
        <w:textAlignment w:val="baseline"/>
        <w:rPr>
          <w:rFonts w:eastAsia="Andale Sans UI" w:cs="Tahoma"/>
          <w:kern w:val="3"/>
          <w:lang w:val="de-DE" w:eastAsia="ja-JP" w:bidi="fa-IR"/>
        </w:rPr>
      </w:pPr>
      <w:r w:rsidRPr="00E50D0A">
        <w:rPr>
          <w:rFonts w:eastAsia="Andale Sans UI"/>
          <w:kern w:val="3"/>
          <w:lang w:eastAsia="ja-JP" w:bidi="fa-IR"/>
        </w:rPr>
        <w:t xml:space="preserve">     Pri kontrole </w:t>
      </w:r>
      <w:r w:rsidRPr="00E50D0A">
        <w:rPr>
          <w:rFonts w:eastAsia="Andale Sans UI" w:cs="Tahoma"/>
          <w:kern w:val="3"/>
          <w:lang w:val="de-DE" w:eastAsia="ja-JP" w:bidi="fa-IR"/>
        </w:rPr>
        <w:t xml:space="preserve"> dodržiavania zákona č. 211/2000 Z.z. o slobodnom prístupe k informáciám a o zmene a doplnení niektorých zákonov v zn. n. p. neboli zistené nedostatky.</w:t>
      </w:r>
    </w:p>
    <w:p w14:paraId="02B6EA0F"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3E3DF6A6" w14:textId="77777777" w:rsidR="00E50D0A" w:rsidRPr="00E50D0A" w:rsidRDefault="00E50D0A" w:rsidP="00E50D0A">
      <w:pPr>
        <w:widowControl/>
        <w:suppressAutoHyphens w:val="0"/>
        <w:spacing w:after="160" w:line="259" w:lineRule="auto"/>
        <w:jc w:val="both"/>
        <w:rPr>
          <w:rFonts w:eastAsia="Calibri"/>
          <w:kern w:val="0"/>
          <w:lang w:eastAsia="en-US"/>
        </w:rPr>
      </w:pPr>
      <w:r w:rsidRPr="00E50D0A">
        <w:rPr>
          <w:rFonts w:eastAsia="Calibri"/>
          <w:b/>
          <w:kern w:val="0"/>
          <w:lang w:eastAsia="en-US"/>
        </w:rPr>
        <w:t xml:space="preserve">     </w:t>
      </w:r>
      <w:r w:rsidRPr="00E50D0A">
        <w:rPr>
          <w:rFonts w:eastAsia="Calibri"/>
          <w:kern w:val="0"/>
          <w:lang w:eastAsia="en-US"/>
        </w:rPr>
        <w:t>Ku kontrole boli predložené doklady o voľbe poradného výboru a zápisnice zo zasadnutí – nedostatky neboli zistené.</w:t>
      </w:r>
    </w:p>
    <w:p w14:paraId="6A2C16CC" w14:textId="77777777" w:rsidR="00E50D0A" w:rsidRPr="00E50D0A" w:rsidRDefault="00E50D0A" w:rsidP="00E50D0A">
      <w:pPr>
        <w:widowControl/>
        <w:suppressAutoHyphens w:val="0"/>
        <w:spacing w:after="160" w:line="259" w:lineRule="auto"/>
        <w:jc w:val="both"/>
        <w:rPr>
          <w:rFonts w:eastAsia="Calibri"/>
          <w:kern w:val="0"/>
          <w:lang w:eastAsia="en-US"/>
        </w:rPr>
      </w:pPr>
      <w:r w:rsidRPr="00E50D0A">
        <w:rPr>
          <w:rFonts w:eastAsia="Calibri"/>
          <w:kern w:val="0"/>
          <w:lang w:eastAsia="en-US"/>
        </w:rPr>
        <w:t xml:space="preserve">     Evidencia pracovných zmlúv a dohôd, jednotlivé zmluvy a dohody, náplne práce – nedostatky neboli zistené. </w:t>
      </w:r>
    </w:p>
    <w:p w14:paraId="38736E72" w14:textId="7777777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Hospodárenie spoločnosti bolo aj v roku 2025 ziskové. Sociálny podnik Spišská Belá, s. r. o. aj za rok 2025  využije úľavu na dani a použitie zisku na dosiahnutie hlavného cieľa, čo je v zmysle zakladateľskej listiny podniku 100 %. </w:t>
      </w:r>
    </w:p>
    <w:p w14:paraId="3F60D931"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0178F51C" w14:textId="7777777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Spoločnosť dosahuje kladný hospodársky výsledok, napriek tomu je potrebné posudzovať  náplne zamestnancov aj potrebu všetkých zamestnancov v podniku, aby sa napĺňali sociálne zámery a hľadiská. Podstatný je ekonomický prínos pre mesto z vlastnej obchodnej spoločnosti. V roku 2025 prebehli čiastkové hodnotenia potreby a kvality práce zamestnancov, vykonali sa   aj  racionalizačné zmeny, ale neboli vykonané všetky potrebné.  Pri kontrole sa potvrdil sociálny význam a zmysel podniku, viacerí zamestnanci by si nenašli zamestnanie inde, majú vyhovujúce podmienky a zvýšili si kvalitu života.</w:t>
      </w:r>
    </w:p>
    <w:p w14:paraId="185FF184"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33C10D3A" w14:textId="7777777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V priebehu kontrolovaného obdobia som zistila nedostatky v nehospodárnom a bezúčelnom vynakladaní prostriedkov a to  na mzdové náklady.  Dňa 28. 10. 2025  som na to upozornila písomne konateľa spoločnosti. Nedostatky neboli odstránené a nehospodárene nakladanie pokračuje.    </w:t>
      </w:r>
    </w:p>
    <w:p w14:paraId="102538DC"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7F031663" w14:textId="77777777" w:rsidR="00E50D0A" w:rsidRPr="00E50D0A" w:rsidRDefault="00E50D0A" w:rsidP="00E50D0A">
      <w:pPr>
        <w:tabs>
          <w:tab w:val="left" w:pos="495"/>
        </w:tabs>
        <w:autoSpaceDN w:val="0"/>
        <w:jc w:val="both"/>
        <w:textAlignment w:val="baseline"/>
        <w:rPr>
          <w:rFonts w:eastAsia="Andale Sans UI"/>
          <w:b/>
          <w:kern w:val="3"/>
          <w:lang w:eastAsia="ja-JP" w:bidi="fa-IR"/>
        </w:rPr>
      </w:pPr>
      <w:r w:rsidRPr="00E50D0A">
        <w:rPr>
          <w:rFonts w:eastAsia="Andale Sans UI"/>
          <w:b/>
          <w:kern w:val="3"/>
          <w:lang w:eastAsia="ja-JP" w:bidi="fa-IR"/>
        </w:rPr>
        <w:lastRenderedPageBreak/>
        <w:t>Zistené nedostatky:</w:t>
      </w:r>
    </w:p>
    <w:p w14:paraId="347EE0F2" w14:textId="77777777" w:rsidR="00E50D0A" w:rsidRPr="00E50D0A" w:rsidRDefault="00E50D0A" w:rsidP="00E50D0A">
      <w:pPr>
        <w:tabs>
          <w:tab w:val="left" w:pos="495"/>
        </w:tabs>
        <w:autoSpaceDN w:val="0"/>
        <w:jc w:val="both"/>
        <w:textAlignment w:val="baseline"/>
        <w:rPr>
          <w:rFonts w:eastAsia="Andale Sans UI"/>
          <w:b/>
          <w:kern w:val="3"/>
          <w:lang w:eastAsia="ja-JP" w:bidi="fa-IR"/>
        </w:rPr>
      </w:pPr>
    </w:p>
    <w:p w14:paraId="02886149"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4508D7EE" w14:textId="088C0F47"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V roku 2025 sa znížila efektívnosť nákladov vynakladaných mestom na prevádzku sociálneho podniku (zvýšili sa náklady, ktoré musí platiť mesto – riaditeľ bez príspevku z ÚPSVaR, dohoda na verejnú zeleň – bez príspevku, čo znamená zvýšenie nákladov - ceny práce týchto zamestnancov v plnej výške plus  5 % DPH pre mesto, mestský po</w:t>
      </w:r>
      <w:r w:rsidR="00633B00">
        <w:rPr>
          <w:rFonts w:eastAsiaTheme="minorHAnsi"/>
          <w:kern w:val="0"/>
          <w:lang w:eastAsia="en-US"/>
        </w:rPr>
        <w:t>d</w:t>
      </w:r>
      <w:r w:rsidRPr="00E50D0A">
        <w:rPr>
          <w:rFonts w:eastAsiaTheme="minorHAnsi"/>
          <w:kern w:val="0"/>
          <w:lang w:eastAsia="en-US"/>
        </w:rPr>
        <w:t>nik). Takto nehospodárne vynaložené prostriedky boli vo výške 8 957,33 eur.</w:t>
      </w:r>
    </w:p>
    <w:p w14:paraId="7F5097F5" w14:textId="0C4E9C4C"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Podnik má s poradným výborom prerokovať rozhodnutia, ktoré môžu viesť k zásadným zmenám v organizácii práce alebo zmluvných podmienok (§ 9 ods. č zákona č. 112/2018 Z. z. o sociálnom podnikaní.... v zn. n. p.)</w:t>
      </w:r>
      <w:r w:rsidR="00633B00">
        <w:rPr>
          <w:rFonts w:eastAsiaTheme="minorHAnsi"/>
          <w:kern w:val="0"/>
          <w:lang w:eastAsia="en-US"/>
        </w:rPr>
        <w:t xml:space="preserve"> -</w:t>
      </w:r>
      <w:r w:rsidRPr="00E50D0A">
        <w:rPr>
          <w:rFonts w:eastAsiaTheme="minorHAnsi"/>
          <w:kern w:val="0"/>
          <w:lang w:eastAsia="en-US"/>
        </w:rPr>
        <w:t xml:space="preserve"> vytvorenie funkcie riaditeľa nebolo vopred prerokované, oznámenie o výberovom konaní nebolo zverejnené ani na </w:t>
      </w:r>
      <w:r w:rsidR="00633B00">
        <w:rPr>
          <w:rFonts w:eastAsiaTheme="minorHAnsi"/>
          <w:kern w:val="0"/>
          <w:lang w:eastAsia="en-US"/>
        </w:rPr>
        <w:t>webovom sídle</w:t>
      </w:r>
      <w:r w:rsidRPr="00E50D0A">
        <w:rPr>
          <w:rFonts w:eastAsiaTheme="minorHAnsi"/>
          <w:kern w:val="0"/>
          <w:lang w:eastAsia="en-US"/>
        </w:rPr>
        <w:t xml:space="preserve"> podniku. Zároveň nebola dodržaná lehota na zverejnenie oznámenia, ktoré bolo</w:t>
      </w:r>
      <w:r w:rsidR="00633B00">
        <w:rPr>
          <w:rFonts w:eastAsiaTheme="minorHAnsi"/>
          <w:kern w:val="0"/>
          <w:lang w:eastAsia="en-US"/>
        </w:rPr>
        <w:t xml:space="preserve"> len</w:t>
      </w:r>
      <w:r w:rsidRPr="00E50D0A">
        <w:rPr>
          <w:rFonts w:eastAsiaTheme="minorHAnsi"/>
          <w:kern w:val="0"/>
          <w:lang w:eastAsia="en-US"/>
        </w:rPr>
        <w:t xml:space="preserve"> na </w:t>
      </w:r>
      <w:r w:rsidR="00633B00">
        <w:rPr>
          <w:rFonts w:eastAsiaTheme="minorHAnsi"/>
          <w:kern w:val="0"/>
          <w:lang w:eastAsia="en-US"/>
        </w:rPr>
        <w:t xml:space="preserve">webovom sídle </w:t>
      </w:r>
      <w:r w:rsidRPr="00E50D0A">
        <w:rPr>
          <w:rFonts w:eastAsiaTheme="minorHAnsi"/>
          <w:kern w:val="0"/>
          <w:lang w:eastAsia="en-US"/>
        </w:rPr>
        <w:t>mesta 9 dní. V zmysle ustanovenia § 5 ods. 3 zákona č. 552/2003 Z. z. o výkone práce vo verejnom záujme v zn. n. p. -   výberové konanie sa vyhlasuje najmenej tri týždne pred jeho začatím.</w:t>
      </w:r>
    </w:p>
    <w:p w14:paraId="51E28252" w14:textId="77777777"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Vytvorením pracovného miesta pre riaditeľa podniku a jeho obsadením od mája 2025 sa  nepreukázali očakávané zmeny – zamestnancov reálne neriadil (tí vykonávajú objednané služby podľa pokynov zástupcov objednávateľa – jednotliví vedúci), nezvýšili sa externé príjmy, úspory neboli, neriadil fakturáciu, nedopracoval zmluvy s mestom, cenníky a ďalšie potrebné úkony. Tieto prostriedky mohli byť reálne využité v prospech spoločnosti, tým aj v prospech mesta (či už kancelárske potreby, alebo čistiace, zlepšenie pracovného prostredia zamestnancov, zníženie nákladov a pod.) V tomto prípade podnik vynakladá verejné prostriedky  nehospodárne, neefektívne, bezúčelne  na zamestnanca - riaditeľa, ktorý nemá stanovené právomoci ani zodpovednosť.</w:t>
      </w:r>
    </w:p>
    <w:p w14:paraId="79AE686A" w14:textId="77777777"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 xml:space="preserve">Zároveň podnik v roku 2025 nevyužil žiadne nové možnosti príjmov v rámci sociálneho podnikania – investičná pomoc, možnosti zamestnať ľudí s príspevkom na zamestnanie a iné.   </w:t>
      </w:r>
    </w:p>
    <w:p w14:paraId="32E8A88A" w14:textId="77777777"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Je potrebné spomenúť, že všetky nevyhnutné úlohy, administratívu, mimoriadne úkony, zastupovanie pri kontrolách, atď. a to aj vysoko nad rámec svojich povinností  plnia ľudia na minimálne úväzky (ekonómka a mzdárka spoločnosti). Nakoľko sú to zamestnanci aj mesta, pracujú  v záujme chodu a udržania zmyslu podniku bez ohľadu na výšku odmeny.</w:t>
      </w:r>
    </w:p>
    <w:p w14:paraId="22967DB1" w14:textId="77777777" w:rsidR="00E50D0A" w:rsidRPr="00E50D0A" w:rsidRDefault="00E50D0A" w:rsidP="00E50D0A">
      <w:pPr>
        <w:widowControl/>
        <w:numPr>
          <w:ilvl w:val="0"/>
          <w:numId w:val="3"/>
        </w:numPr>
        <w:suppressAutoHyphens w:val="0"/>
        <w:spacing w:after="160" w:line="259" w:lineRule="auto"/>
        <w:contextualSpacing/>
        <w:jc w:val="both"/>
        <w:rPr>
          <w:rFonts w:eastAsiaTheme="minorHAnsi"/>
          <w:kern w:val="0"/>
          <w:lang w:eastAsia="en-US"/>
        </w:rPr>
      </w:pPr>
      <w:r w:rsidRPr="00E50D0A">
        <w:rPr>
          <w:rFonts w:eastAsiaTheme="minorHAnsi"/>
          <w:kern w:val="0"/>
          <w:lang w:eastAsia="en-US"/>
        </w:rPr>
        <w:t xml:space="preserve">Upozorňujem na nízku efektivitu využívania nákladného auta soc. podniku, ktoré konateľ navrhoval kúpiť pre služby súvisiace s verejnou zeleňou. Tam je potrebné  riadením prác poveriť zamestnanca, ktorý je priamo v teréne a vo výkone, nie v kancelárii. Iba tak sa dajú efektívne koordinovať práce zamestnancov mesta a podniku k uspokojivým výkonom, nie ako je to doteraz. </w:t>
      </w:r>
    </w:p>
    <w:p w14:paraId="0260B4B0" w14:textId="7777777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w:t>
      </w:r>
    </w:p>
    <w:p w14:paraId="53007F0E" w14:textId="1634F447" w:rsidR="00E50D0A" w:rsidRPr="00E50D0A" w:rsidRDefault="00E50D0A" w:rsidP="00E50D0A">
      <w:pPr>
        <w:tabs>
          <w:tab w:val="left" w:pos="495"/>
        </w:tabs>
        <w:autoSpaceDN w:val="0"/>
        <w:jc w:val="both"/>
        <w:textAlignment w:val="baseline"/>
        <w:rPr>
          <w:rFonts w:eastAsia="Andale Sans UI"/>
          <w:kern w:val="3"/>
          <w:lang w:eastAsia="ja-JP" w:bidi="fa-IR"/>
        </w:rPr>
      </w:pPr>
      <w:r w:rsidRPr="00E50D0A">
        <w:rPr>
          <w:rFonts w:eastAsia="Andale Sans UI"/>
          <w:kern w:val="3"/>
          <w:lang w:eastAsia="ja-JP" w:bidi="fa-IR"/>
        </w:rPr>
        <w:t xml:space="preserve">    Zo strany podniku je potrebné prijať opatrenia na odstránenie nedostatkov, na zlepšenie hospodárenia a</w:t>
      </w:r>
      <w:r w:rsidR="00633B00">
        <w:rPr>
          <w:rFonts w:eastAsia="Andale Sans UI"/>
          <w:kern w:val="3"/>
          <w:lang w:eastAsia="ja-JP" w:bidi="fa-IR"/>
        </w:rPr>
        <w:t> </w:t>
      </w:r>
      <w:r w:rsidRPr="00E50D0A">
        <w:rPr>
          <w:rFonts w:eastAsia="Andale Sans UI"/>
          <w:kern w:val="3"/>
          <w:lang w:eastAsia="ja-JP" w:bidi="fa-IR"/>
        </w:rPr>
        <w:t>udržateľnosti</w:t>
      </w:r>
      <w:r w:rsidR="00633B00">
        <w:rPr>
          <w:rFonts w:eastAsia="Andale Sans UI"/>
          <w:kern w:val="3"/>
          <w:lang w:eastAsia="ja-JP" w:bidi="fa-IR"/>
        </w:rPr>
        <w:t>.</w:t>
      </w:r>
      <w:r w:rsidRPr="00E50D0A">
        <w:rPr>
          <w:rFonts w:eastAsia="Andale Sans UI"/>
          <w:kern w:val="3"/>
          <w:lang w:eastAsia="ja-JP" w:bidi="fa-IR"/>
        </w:rPr>
        <w:t xml:space="preserve">   </w:t>
      </w:r>
    </w:p>
    <w:p w14:paraId="551721FD"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737FD8F3" w14:textId="77777777" w:rsidR="00E50D0A" w:rsidRPr="00E50D0A" w:rsidRDefault="00E50D0A" w:rsidP="00E50D0A">
      <w:pPr>
        <w:tabs>
          <w:tab w:val="left" w:pos="495"/>
        </w:tabs>
        <w:autoSpaceDN w:val="0"/>
        <w:jc w:val="both"/>
        <w:textAlignment w:val="baseline"/>
        <w:rPr>
          <w:rFonts w:eastAsia="Andale Sans UI"/>
          <w:kern w:val="3"/>
          <w:lang w:eastAsia="ja-JP" w:bidi="fa-IR"/>
        </w:rPr>
      </w:pPr>
    </w:p>
    <w:p w14:paraId="724676A1" w14:textId="7C7BA957" w:rsidR="0041423B" w:rsidRDefault="0041423B"/>
    <w:p w14:paraId="2F1C66CB" w14:textId="6FA03AB5" w:rsidR="00633B00" w:rsidRDefault="00633B00"/>
    <w:p w14:paraId="70F91E19" w14:textId="20049819" w:rsidR="00633B00" w:rsidRDefault="00633B00"/>
    <w:p w14:paraId="15BCF746" w14:textId="1B20420E" w:rsidR="00D767E2" w:rsidRPr="007A5323" w:rsidRDefault="00D767E2" w:rsidP="00D767E2">
      <w:pPr>
        <w:numPr>
          <w:ilvl w:val="0"/>
          <w:numId w:val="4"/>
        </w:numPr>
        <w:tabs>
          <w:tab w:val="left" w:pos="495"/>
        </w:tabs>
        <w:autoSpaceDN w:val="0"/>
        <w:contextualSpacing/>
        <w:textAlignment w:val="baseline"/>
        <w:rPr>
          <w:rFonts w:eastAsia="Andale Sans UI"/>
          <w:b/>
          <w:bCs/>
          <w:kern w:val="3"/>
          <w:lang w:eastAsia="ja-JP" w:bidi="fa-IR"/>
        </w:rPr>
      </w:pPr>
      <w:r w:rsidRPr="00633B00">
        <w:rPr>
          <w:rFonts w:eastAsia="Andale Sans UI"/>
          <w:b/>
          <w:bCs/>
          <w:kern w:val="3"/>
          <w:lang w:eastAsia="ja-JP" w:bidi="fa-IR"/>
        </w:rPr>
        <w:lastRenderedPageBreak/>
        <w:t>Správa o výsledku finančnej kontroly č. MÚSB – 202</w:t>
      </w:r>
      <w:r>
        <w:rPr>
          <w:rFonts w:eastAsia="Andale Sans UI"/>
          <w:b/>
          <w:bCs/>
          <w:kern w:val="3"/>
          <w:lang w:eastAsia="ja-JP" w:bidi="fa-IR"/>
        </w:rPr>
        <w:t>6</w:t>
      </w:r>
      <w:r w:rsidRPr="00633B00">
        <w:rPr>
          <w:rFonts w:eastAsia="Andale Sans UI"/>
          <w:b/>
          <w:bCs/>
          <w:kern w:val="3"/>
          <w:lang w:eastAsia="ja-JP" w:bidi="fa-IR"/>
        </w:rPr>
        <w:t>/</w:t>
      </w:r>
      <w:r>
        <w:rPr>
          <w:rFonts w:eastAsia="Andale Sans UI"/>
          <w:b/>
          <w:bCs/>
          <w:kern w:val="3"/>
          <w:lang w:eastAsia="ja-JP" w:bidi="fa-IR"/>
        </w:rPr>
        <w:t>4049</w:t>
      </w:r>
      <w:r w:rsidRPr="00633B00">
        <w:rPr>
          <w:rFonts w:eastAsia="Andale Sans UI"/>
          <w:b/>
          <w:bCs/>
          <w:kern w:val="3"/>
          <w:lang w:eastAsia="ja-JP" w:bidi="fa-IR"/>
        </w:rPr>
        <w:t xml:space="preserve"> </w:t>
      </w:r>
      <w:r w:rsidRPr="00633B00">
        <w:rPr>
          <w:rFonts w:eastAsia="Andale Sans UI"/>
          <w:b/>
          <w:kern w:val="3"/>
          <w:lang w:eastAsia="ja-JP" w:bidi="fa-IR"/>
        </w:rPr>
        <w:t xml:space="preserve">podľa § 22 ods. 4  </w:t>
      </w:r>
      <w:bookmarkStart w:id="1" w:name="_GoBack"/>
      <w:bookmarkEnd w:id="1"/>
      <w:r w:rsidRPr="00633B00">
        <w:rPr>
          <w:rFonts w:eastAsia="Andale Sans UI"/>
          <w:b/>
          <w:kern w:val="3"/>
          <w:lang w:eastAsia="ja-JP" w:bidi="fa-IR"/>
        </w:rPr>
        <w:t xml:space="preserve">zákona  č. 357/2015 Z. z.  </w:t>
      </w:r>
      <w:r w:rsidRPr="00633B00">
        <w:rPr>
          <w:rFonts w:eastAsia="Andale Sans UI"/>
          <w:b/>
          <w:kern w:val="3"/>
          <w:lang w:val="en-US" w:eastAsia="ja-JP" w:bidi="fa-IR"/>
        </w:rPr>
        <w:t xml:space="preserve">o finančnej kontrole a audite a o zmene a doplnení niektorých zákonov </w:t>
      </w:r>
    </w:p>
    <w:p w14:paraId="3F92E6B5" w14:textId="77777777" w:rsidR="007A5323" w:rsidRPr="00D767E2" w:rsidRDefault="007A5323" w:rsidP="007A5323">
      <w:pPr>
        <w:tabs>
          <w:tab w:val="left" w:pos="495"/>
        </w:tabs>
        <w:autoSpaceDN w:val="0"/>
        <w:ind w:left="720"/>
        <w:contextualSpacing/>
        <w:textAlignment w:val="baseline"/>
        <w:rPr>
          <w:rFonts w:eastAsia="Andale Sans UI"/>
          <w:b/>
          <w:bCs/>
          <w:kern w:val="3"/>
          <w:lang w:eastAsia="ja-JP" w:bidi="fa-IR"/>
        </w:rPr>
      </w:pPr>
    </w:p>
    <w:p w14:paraId="6F6F5AC7" w14:textId="1CDE0851" w:rsidR="00D767E2" w:rsidRPr="00D767E2" w:rsidRDefault="00D767E2" w:rsidP="00D767E2">
      <w:pPr>
        <w:autoSpaceDN w:val="0"/>
        <w:spacing w:before="240"/>
        <w:jc w:val="both"/>
        <w:rPr>
          <w:rFonts w:eastAsia="SimSun"/>
          <w:kern w:val="3"/>
          <w:lang w:eastAsia="en-US"/>
        </w:rPr>
      </w:pPr>
      <w:r>
        <w:rPr>
          <w:rFonts w:eastAsia="Andale Sans UI"/>
          <w:b/>
          <w:kern w:val="3"/>
          <w:lang w:eastAsia="ja-JP" w:bidi="fa-IR"/>
        </w:rPr>
        <w:t xml:space="preserve">         </w:t>
      </w:r>
      <w:r w:rsidRPr="00D767E2">
        <w:rPr>
          <w:rFonts w:eastAsia="Andale Sans UI"/>
          <w:b/>
          <w:kern w:val="3"/>
          <w:lang w:eastAsia="ja-JP" w:bidi="fa-IR"/>
        </w:rPr>
        <w:t>Cieľ finančnej kontroly:</w:t>
      </w:r>
      <w:r w:rsidRPr="00D767E2">
        <w:rPr>
          <w:rFonts w:eastAsia="Andale Sans UI"/>
          <w:kern w:val="3"/>
          <w:lang w:eastAsia="ja-JP" w:bidi="fa-IR"/>
        </w:rPr>
        <w:t xml:space="preserve">  preveriť plnenie a dodržiavanie Príkazu primátora č. 1 č. MUSB-2026/EO/001 a nariadenia primátora mesta k čerpaniu dovolenky zo dňa 24. 9. 2025.</w:t>
      </w:r>
      <w:r w:rsidRPr="00D767E2">
        <w:rPr>
          <w:rFonts w:eastAsia="SimSun"/>
          <w:kern w:val="3"/>
          <w:lang w:eastAsia="en-US"/>
        </w:rPr>
        <w:t>.</w:t>
      </w:r>
    </w:p>
    <w:p w14:paraId="585114FB" w14:textId="77777777" w:rsidR="00D767E2" w:rsidRPr="00D767E2" w:rsidRDefault="00D767E2" w:rsidP="00D767E2">
      <w:pPr>
        <w:tabs>
          <w:tab w:val="left" w:pos="495"/>
        </w:tabs>
        <w:autoSpaceDN w:val="0"/>
        <w:jc w:val="both"/>
        <w:rPr>
          <w:rFonts w:eastAsia="Andale Sans UI"/>
          <w:kern w:val="3"/>
          <w:lang w:eastAsia="ja-JP" w:bidi="fa-IR"/>
        </w:rPr>
      </w:pPr>
    </w:p>
    <w:p w14:paraId="399EC271" w14:textId="77777777" w:rsidR="00D767E2" w:rsidRPr="00D767E2" w:rsidRDefault="00D767E2" w:rsidP="00D767E2">
      <w:pPr>
        <w:tabs>
          <w:tab w:val="left" w:pos="495"/>
        </w:tabs>
        <w:autoSpaceDN w:val="0"/>
        <w:jc w:val="both"/>
        <w:rPr>
          <w:rFonts w:eastAsia="Andale Sans UI" w:cs="Tahoma"/>
          <w:b/>
          <w:kern w:val="3"/>
          <w:lang w:eastAsia="ja-JP" w:bidi="fa-IR"/>
        </w:rPr>
      </w:pPr>
      <w:r w:rsidRPr="00D767E2">
        <w:rPr>
          <w:rFonts w:eastAsia="Andale Sans UI" w:cs="Tahoma"/>
          <w:kern w:val="3"/>
          <w:lang w:eastAsia="ja-JP" w:bidi="fa-IR"/>
        </w:rPr>
        <w:t xml:space="preserve">     </w:t>
      </w:r>
      <w:r w:rsidRPr="00D767E2">
        <w:rPr>
          <w:rFonts w:eastAsia="Andale Sans UI" w:cs="Tahoma"/>
          <w:b/>
          <w:kern w:val="3"/>
          <w:lang w:eastAsia="ja-JP" w:bidi="fa-IR"/>
        </w:rPr>
        <w:t>Výsledok kontroly a zistené nedostatky:</w:t>
      </w:r>
    </w:p>
    <w:p w14:paraId="103DC5C3" w14:textId="77777777" w:rsidR="00D767E2" w:rsidRPr="00D767E2" w:rsidRDefault="00D767E2" w:rsidP="00D767E2">
      <w:pPr>
        <w:tabs>
          <w:tab w:val="left" w:pos="495"/>
        </w:tabs>
        <w:autoSpaceDN w:val="0"/>
        <w:jc w:val="both"/>
        <w:rPr>
          <w:rFonts w:eastAsia="Andale Sans UI" w:cs="Tahoma"/>
          <w:kern w:val="3"/>
          <w:lang w:eastAsia="ja-JP" w:bidi="fa-IR"/>
        </w:rPr>
      </w:pPr>
    </w:p>
    <w:p w14:paraId="2CD896CB"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1.     Dňa 24. 9. 2025 bolo vydané Nariadenia primátora mesta k čerpaniu dovolenky, z dôvodu vysokých zostatkov nečerpanej dovolenky zamestnancov. Nariadenie bolo vydané v zmysle ustanovení zákona č. 311/2001 Z. z. Zákonníka práce v zn. n. p. po predchádzajúcom súhlase ZO SLOVES pri mestskom úrade.  Čerpanie dovolenky všetkých zamestnancov bolo nariadené v období od 1. 10. 2025 do 31. 12. 2025 tak, aby bol k 31. 12. 2025 maximálny zostatok dovolenky 10 pracovných dní. </w:t>
      </w:r>
    </w:p>
    <w:p w14:paraId="0C1DB221" w14:textId="77777777" w:rsidR="00D767E2" w:rsidRPr="00D767E2" w:rsidRDefault="00D767E2" w:rsidP="00D767E2">
      <w:pPr>
        <w:tabs>
          <w:tab w:val="left" w:pos="495"/>
        </w:tabs>
        <w:autoSpaceDN w:val="0"/>
        <w:jc w:val="both"/>
        <w:rPr>
          <w:rFonts w:eastAsia="Andale Sans UI" w:cs="Tahoma"/>
          <w:kern w:val="3"/>
          <w:lang w:eastAsia="ja-JP" w:bidi="fa-IR"/>
        </w:rPr>
      </w:pPr>
    </w:p>
    <w:p w14:paraId="6A47614B"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     Pri kontrole dodržiavania tohto príkazu som zistila, že k 31. 12. 2025 malo 28 zamestnancov vyšší zostatok, ako bol určený v nariadení. Vzhľadom na niektoré mimoriadne prípady – plánované dovolenky v nasledujúcom roku, PN  a pod. som vyhodnotila aj zostatok dovolenky k 28. 2. 2026, kedy malo 17 zamestnancov zostatok dovolenky z predchádzajúceho obdobia viac ako 10 pracovných dní. Z toho 5 zamestnancov má zostatok nevyčerpanej dovolenky 20 až 25 dní.</w:t>
      </w:r>
    </w:p>
    <w:p w14:paraId="4F6C7B1F" w14:textId="77777777" w:rsidR="00D767E2" w:rsidRPr="00D767E2" w:rsidRDefault="00D767E2" w:rsidP="00D767E2">
      <w:pPr>
        <w:tabs>
          <w:tab w:val="left" w:pos="495"/>
        </w:tabs>
        <w:autoSpaceDN w:val="0"/>
        <w:jc w:val="both"/>
        <w:rPr>
          <w:rFonts w:eastAsia="Andale Sans UI" w:cs="Tahoma"/>
          <w:kern w:val="3"/>
          <w:lang w:eastAsia="ja-JP" w:bidi="fa-IR"/>
        </w:rPr>
      </w:pPr>
    </w:p>
    <w:p w14:paraId="0FBC3E4A"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     </w:t>
      </w:r>
    </w:p>
    <w:p w14:paraId="43AE512F"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2.      Pre potreby vyhodnotenia roka 2025 a ako prílohu k účtovnej závierke mesta za rok 2025  bol dňa 9. 2. 2026 vydaný Príkaz primátora č. 1, ktorý  stanovil termín na vypracovanie rozboru hospodárenia a hodnotiacu správu za rok 2025. Príkaz bol určený odborom mestského úradu, organizačným útvarom, mestskej polícii, rozpočtovým organizáciám zriadeným mestom, termín 16. 2. 2026. </w:t>
      </w:r>
    </w:p>
    <w:p w14:paraId="116D49AD" w14:textId="77777777" w:rsidR="00D767E2" w:rsidRPr="00D767E2" w:rsidRDefault="00D767E2" w:rsidP="00D767E2">
      <w:pPr>
        <w:tabs>
          <w:tab w:val="left" w:pos="495"/>
        </w:tabs>
        <w:autoSpaceDN w:val="0"/>
        <w:jc w:val="both"/>
        <w:rPr>
          <w:rFonts w:eastAsia="Andale Sans UI" w:cs="Tahoma"/>
          <w:kern w:val="3"/>
          <w:lang w:eastAsia="ja-JP" w:bidi="fa-IR"/>
        </w:rPr>
      </w:pPr>
    </w:p>
    <w:p w14:paraId="28B01DE8"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     V stanovenom termíne doručili na ekonomické oddelenie hodnotiace správy – oddelenie sociálnych vecí, mestská polícia, knižnica, školy – J. M. Petzvala, materská škola. Základná umelecká škola, ZŠ M. R. Štefánika a Zariadenie opatrovateľskej služby z dôvodu čerpania  dovolenky a po dohode materiály odovzdali 18. 2. 2026. </w:t>
      </w:r>
    </w:p>
    <w:p w14:paraId="07781FA2" w14:textId="77777777" w:rsidR="00D767E2" w:rsidRPr="00D767E2" w:rsidRDefault="00D767E2" w:rsidP="00D767E2">
      <w:pPr>
        <w:tabs>
          <w:tab w:val="left" w:pos="495"/>
        </w:tabs>
        <w:autoSpaceDN w:val="0"/>
        <w:jc w:val="both"/>
        <w:rPr>
          <w:rFonts w:eastAsia="Andale Sans UI" w:cs="Tahoma"/>
          <w:kern w:val="3"/>
          <w:lang w:eastAsia="ja-JP" w:bidi="fa-IR"/>
        </w:rPr>
      </w:pPr>
    </w:p>
    <w:p w14:paraId="26622EDE"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     V čase vykonávania kontroly (do dňa 11. 3. 2026)  neboli doložené hodnotiace správy oboru výstavby a vnútornej správy. Takýto postup zdržuje práce na Záverečnom účte mesta za rok 2025, posúva termín a  výsledok overenia závierky adítorom a pod.    </w:t>
      </w:r>
    </w:p>
    <w:p w14:paraId="1FACCA26" w14:textId="77777777" w:rsidR="00D767E2" w:rsidRPr="00D767E2" w:rsidRDefault="00D767E2" w:rsidP="00D767E2">
      <w:pPr>
        <w:tabs>
          <w:tab w:val="left" w:pos="495"/>
        </w:tabs>
        <w:autoSpaceDN w:val="0"/>
        <w:jc w:val="both"/>
        <w:rPr>
          <w:rFonts w:eastAsia="Andale Sans UI" w:cs="Tahoma"/>
          <w:kern w:val="3"/>
          <w:lang w:eastAsia="ja-JP" w:bidi="fa-IR"/>
        </w:rPr>
      </w:pPr>
    </w:p>
    <w:p w14:paraId="42D3E2EE" w14:textId="77777777" w:rsidR="00D767E2" w:rsidRPr="00D767E2" w:rsidRDefault="00D767E2" w:rsidP="00D767E2">
      <w:pPr>
        <w:tabs>
          <w:tab w:val="left" w:pos="495"/>
        </w:tabs>
        <w:autoSpaceDN w:val="0"/>
        <w:jc w:val="both"/>
        <w:rPr>
          <w:rFonts w:eastAsia="Andale Sans UI" w:cs="Tahoma"/>
          <w:kern w:val="3"/>
          <w:lang w:eastAsia="ja-JP" w:bidi="fa-IR"/>
        </w:rPr>
      </w:pPr>
      <w:r w:rsidRPr="00D767E2">
        <w:rPr>
          <w:rFonts w:eastAsia="Andale Sans UI" w:cs="Tahoma"/>
          <w:kern w:val="3"/>
          <w:lang w:eastAsia="ja-JP" w:bidi="fa-IR"/>
        </w:rPr>
        <w:t xml:space="preserve">      Interné príkazy sú pre zamestnancov, ktorým sú určené, záväzné, bližšie konkretizujú pracovné povinnosti, sú súčasťou pracovnej disciplíny. Kontrolované úkony neukladali zamestnancom povinnosti nad rámec Zákonníka práce, ani iných zákonov. Vymožiteľnosť plnenia týchto interných príkazov je postavená na pracovnoprávnej zodpovednosti každého zamestnanca, z kontroly vyplynulo, že väčšina zamestnancov príkazmi uložené  povinnosti splnila.</w:t>
      </w:r>
    </w:p>
    <w:p w14:paraId="55B5971B" w14:textId="77777777" w:rsidR="00D767E2" w:rsidRPr="00D767E2" w:rsidRDefault="00D767E2" w:rsidP="00D767E2">
      <w:pPr>
        <w:tabs>
          <w:tab w:val="left" w:pos="495"/>
        </w:tabs>
        <w:autoSpaceDN w:val="0"/>
        <w:jc w:val="both"/>
        <w:rPr>
          <w:rFonts w:eastAsia="Andale Sans UI" w:cs="Tahoma"/>
          <w:kern w:val="3"/>
          <w:lang w:eastAsia="ja-JP" w:bidi="fa-IR"/>
        </w:rPr>
      </w:pPr>
    </w:p>
    <w:p w14:paraId="3272CE10" w14:textId="77777777" w:rsidR="00D767E2" w:rsidRPr="00D767E2" w:rsidRDefault="00D767E2" w:rsidP="00D767E2">
      <w:pPr>
        <w:tabs>
          <w:tab w:val="left" w:pos="495"/>
        </w:tabs>
        <w:autoSpaceDN w:val="0"/>
        <w:jc w:val="both"/>
        <w:rPr>
          <w:rFonts w:eastAsia="Andale Sans UI" w:cs="Tahoma"/>
          <w:kern w:val="3"/>
          <w:lang w:val="en-US" w:eastAsia="ja-JP" w:bidi="fa-IR"/>
        </w:rPr>
      </w:pPr>
      <w:r w:rsidRPr="00D767E2">
        <w:rPr>
          <w:rFonts w:eastAsia="Andale Sans UI" w:cs="Tahoma"/>
          <w:kern w:val="3"/>
          <w:lang w:eastAsia="ja-JP" w:bidi="fa-IR"/>
        </w:rPr>
        <w:t xml:space="preserve">     Povinná  osoba by mala prijať také opatrenia na nápravu zistených nedostatkov, aby zabezpečila  zodpovedné, riadne, dochvíľne  plnenie pracovných povinností a plnenie pokynov nadriadených u všetkých zamestnancov. </w:t>
      </w:r>
    </w:p>
    <w:p w14:paraId="7957FAD3" w14:textId="77777777" w:rsidR="00D767E2" w:rsidRPr="00D767E2" w:rsidRDefault="00D767E2" w:rsidP="00D767E2">
      <w:pPr>
        <w:autoSpaceDN w:val="0"/>
        <w:jc w:val="both"/>
        <w:rPr>
          <w:rFonts w:eastAsia="Andale Sans UI" w:cs="Tahoma"/>
          <w:kern w:val="3"/>
          <w:lang w:val="en-US" w:eastAsia="ja-JP" w:bidi="fa-IR"/>
        </w:rPr>
      </w:pPr>
    </w:p>
    <w:p w14:paraId="6B4BCA06" w14:textId="77777777" w:rsidR="00633B00" w:rsidRDefault="00633B00"/>
    <w:sectPr w:rsidR="00633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056FA"/>
    <w:multiLevelType w:val="hybridMultilevel"/>
    <w:tmpl w:val="BC2204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5565E9"/>
    <w:multiLevelType w:val="hybridMultilevel"/>
    <w:tmpl w:val="38B83AF0"/>
    <w:lvl w:ilvl="0" w:tplc="A5FEB3E4">
      <w:start w:val="1"/>
      <w:numFmt w:val="lowerLetter"/>
      <w:lvlText w:val="%1)"/>
      <w:lvlJc w:val="left"/>
      <w:pPr>
        <w:ind w:left="720" w:hanging="360"/>
      </w:pPr>
      <w:rPr>
        <w:rFonts w:eastAsia="Lucida Sans Unicod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6276ADA"/>
    <w:multiLevelType w:val="hybridMultilevel"/>
    <w:tmpl w:val="65C6BDDC"/>
    <w:lvl w:ilvl="0" w:tplc="8CAE633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7A327D5"/>
    <w:multiLevelType w:val="hybridMultilevel"/>
    <w:tmpl w:val="91F842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A6D05E0"/>
    <w:multiLevelType w:val="hybridMultilevel"/>
    <w:tmpl w:val="43CEBF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3B"/>
    <w:rsid w:val="002E3014"/>
    <w:rsid w:val="0041423B"/>
    <w:rsid w:val="00633B00"/>
    <w:rsid w:val="007A5323"/>
    <w:rsid w:val="00945D04"/>
    <w:rsid w:val="00D767E2"/>
    <w:rsid w:val="00E50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E67"/>
  <w15:chartTrackingRefBased/>
  <w15:docId w15:val="{36E3E7DD-3431-4F21-A838-D8E1338C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3014"/>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2E3014"/>
    <w:pPr>
      <w:ind w:left="720"/>
      <w:contextualSpacing/>
    </w:pPr>
  </w:style>
  <w:style w:type="paragraph" w:customStyle="1" w:styleId="Standard">
    <w:name w:val="Standard"/>
    <w:rsid w:val="002E3014"/>
    <w:pPr>
      <w:widowControl w:val="0"/>
      <w:suppressAutoHyphens/>
      <w:autoSpaceDN w:val="0"/>
      <w:spacing w:after="0" w:line="240" w:lineRule="auto"/>
    </w:pPr>
    <w:rPr>
      <w:rFonts w:ascii="Times New Roman" w:eastAsiaTheme="minorEastAsia"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1789</Words>
  <Characters>10200</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TOMALOVÁ Slávka</dc:creator>
  <cp:keywords/>
  <dc:description/>
  <cp:lastModifiedBy>TOMALOVÁ Slávka</cp:lastModifiedBy>
  <cp:revision>3</cp:revision>
  <dcterms:created xsi:type="dcterms:W3CDTF">2026-03-16T06:54:00Z</dcterms:created>
  <dcterms:modified xsi:type="dcterms:W3CDTF">2026-03-16T07:25:00Z</dcterms:modified>
</cp:coreProperties>
</file>