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A8D7" w14:textId="77777777" w:rsidR="006E6628" w:rsidRDefault="006E6628" w:rsidP="006E6628">
      <w:pPr>
        <w:spacing w:after="0"/>
        <w:ind w:right="-468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C4C7C65" wp14:editId="2D4D0FBA">
                <wp:simplePos x="0" y="0"/>
                <wp:positionH relativeFrom="column">
                  <wp:posOffset>226695</wp:posOffset>
                </wp:positionH>
                <wp:positionV relativeFrom="paragraph">
                  <wp:posOffset>-226695</wp:posOffset>
                </wp:positionV>
                <wp:extent cx="823595" cy="99568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995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D5978" w14:textId="77777777" w:rsidR="006E6628" w:rsidRDefault="006E6628" w:rsidP="006E6628">
                            <w:r>
                              <w:rPr>
                                <w:noProof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 wp14:anchorId="19E746F5" wp14:editId="5899E178">
                                  <wp:extent cx="828675" cy="1000125"/>
                                  <wp:effectExtent l="0" t="0" r="9525" b="9525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C7C6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7.85pt;margin-top:-17.85pt;width:64.85pt;height:78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" stroked="f">
                <v:fill opacity="0"/>
                <v:textbox inset="0,0,0,0">
                  <w:txbxContent>
                    <w:p w14:paraId="155D5978" w14:textId="77777777" w:rsidR="006E6628" w:rsidRDefault="006E6628" w:rsidP="006E6628">
                      <w:r>
                        <w:rPr>
                          <w:noProof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 wp14:anchorId="19E746F5" wp14:editId="5899E178">
                            <wp:extent cx="828675" cy="1000125"/>
                            <wp:effectExtent l="0" t="0" r="9525" b="9525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00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72"/>
        </w:rPr>
        <w:t xml:space="preserve">     Mesto Spišská Belá</w:t>
      </w:r>
      <w:r>
        <w:rPr>
          <w:b/>
        </w:rPr>
        <w:t xml:space="preserve"> </w:t>
      </w:r>
    </w:p>
    <w:p w14:paraId="1738F755" w14:textId="77777777" w:rsidR="006E6628" w:rsidRPr="00632E41" w:rsidRDefault="006E6628" w:rsidP="006E6628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</w:t>
      </w:r>
      <w:r w:rsidRPr="00632E41">
        <w:rPr>
          <w:rFonts w:ascii="Times New Roman" w:hAnsi="Times New Roman" w:cs="Times New Roman"/>
          <w:sz w:val="28"/>
          <w:szCs w:val="28"/>
        </w:rPr>
        <w:t>Petzvalova 18, 059 01 Spišská Belá</w:t>
      </w:r>
    </w:p>
    <w:p w14:paraId="7F752655" w14:textId="77777777" w:rsidR="006E6628" w:rsidRDefault="006E6628" w:rsidP="006E6628">
      <w:pPr>
        <w:autoSpaceDE w:val="0"/>
        <w:jc w:val="both"/>
      </w:pPr>
      <w:r>
        <w:t>__________________________________________________________________________________</w:t>
      </w:r>
    </w:p>
    <w:p w14:paraId="25FD6AC9" w14:textId="77777777" w:rsidR="006E6628" w:rsidRDefault="006E6628">
      <w:pPr>
        <w:spacing w:after="40"/>
        <w:jc w:val="center"/>
        <w:rPr>
          <w:b/>
          <w:color w:val="1F4E79"/>
          <w:sz w:val="44"/>
          <w:lang w:val="sk-SK"/>
        </w:rPr>
      </w:pPr>
    </w:p>
    <w:p w14:paraId="1BDE9CEF" w14:textId="347C7767" w:rsidR="00E31521" w:rsidRPr="006E6628" w:rsidRDefault="00000000">
      <w:pPr>
        <w:spacing w:after="40"/>
        <w:jc w:val="center"/>
        <w:rPr>
          <w:lang w:val="sk-SK"/>
        </w:rPr>
      </w:pPr>
      <w:r w:rsidRPr="006E6628">
        <w:rPr>
          <w:b/>
          <w:color w:val="1F4E79"/>
          <w:sz w:val="44"/>
          <w:lang w:val="sk-SK"/>
        </w:rPr>
        <w:t>PREVÁDZKOVÝ PORIADOK</w:t>
      </w:r>
    </w:p>
    <w:p w14:paraId="46372FED" w14:textId="77777777" w:rsidR="00E31521" w:rsidRPr="006E6628" w:rsidRDefault="00000000">
      <w:pPr>
        <w:spacing w:after="20"/>
        <w:jc w:val="center"/>
        <w:rPr>
          <w:lang w:val="sk-SK"/>
        </w:rPr>
      </w:pPr>
      <w:r w:rsidRPr="006E6628">
        <w:rPr>
          <w:b/>
          <w:color w:val="1F4E79"/>
          <w:sz w:val="30"/>
          <w:lang w:val="sk-SK"/>
        </w:rPr>
        <w:t>verejných toaliet v areáli oddychovej zóny Beliansky rybník</w:t>
      </w:r>
    </w:p>
    <w:p w14:paraId="4E366C4A" w14:textId="77777777" w:rsidR="00E31521" w:rsidRPr="006E6628" w:rsidRDefault="00000000">
      <w:pPr>
        <w:spacing w:after="240"/>
        <w:jc w:val="center"/>
        <w:rPr>
          <w:sz w:val="24"/>
          <w:szCs w:val="24"/>
          <w:lang w:val="sk-SK"/>
        </w:rPr>
      </w:pPr>
      <w:r w:rsidRPr="006E6628">
        <w:rPr>
          <w:b/>
          <w:color w:val="5A5A5A"/>
          <w:sz w:val="24"/>
          <w:szCs w:val="24"/>
          <w:lang w:val="sk-SK"/>
        </w:rPr>
        <w:t>Spišská Belá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E31521" w:rsidRPr="006E6628" w14:paraId="6ECD83B7" w14:textId="77777777">
        <w:trPr>
          <w:jc w:val="center"/>
        </w:trPr>
        <w:tc>
          <w:tcPr>
            <w:tcW w:w="4873" w:type="dxa"/>
            <w:shd w:val="clear" w:color="auto" w:fill="D9EAF7"/>
            <w:vAlign w:val="center"/>
          </w:tcPr>
          <w:p w14:paraId="18E540E1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b/>
                <w:sz w:val="24"/>
                <w:szCs w:val="24"/>
                <w:lang w:val="sk-SK"/>
              </w:rPr>
              <w:t>Prevádzkovateľ</w:t>
            </w:r>
          </w:p>
        </w:tc>
        <w:tc>
          <w:tcPr>
            <w:tcW w:w="4873" w:type="dxa"/>
            <w:vAlign w:val="center"/>
          </w:tcPr>
          <w:p w14:paraId="2DF6C417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sz w:val="24"/>
                <w:szCs w:val="24"/>
                <w:lang w:val="sk-SK"/>
              </w:rPr>
              <w:t>Mesto Spišská Belá</w:t>
            </w:r>
          </w:p>
        </w:tc>
      </w:tr>
      <w:tr w:rsidR="00E31521" w:rsidRPr="006E6628" w14:paraId="289365FB" w14:textId="77777777">
        <w:trPr>
          <w:jc w:val="center"/>
        </w:trPr>
        <w:tc>
          <w:tcPr>
            <w:tcW w:w="4873" w:type="dxa"/>
            <w:shd w:val="clear" w:color="auto" w:fill="D9EAF7"/>
            <w:vAlign w:val="center"/>
          </w:tcPr>
          <w:p w14:paraId="5D42E9C2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b/>
                <w:sz w:val="24"/>
                <w:szCs w:val="24"/>
                <w:lang w:val="sk-SK"/>
              </w:rPr>
              <w:t>Sídlo</w:t>
            </w:r>
          </w:p>
        </w:tc>
        <w:tc>
          <w:tcPr>
            <w:tcW w:w="4873" w:type="dxa"/>
            <w:vAlign w:val="center"/>
          </w:tcPr>
          <w:p w14:paraId="6B0E8F11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sz w:val="24"/>
                <w:szCs w:val="24"/>
                <w:lang w:val="sk-SK"/>
              </w:rPr>
              <w:t>Petzvalova 272/18, 059 01 Spišská Belá</w:t>
            </w:r>
          </w:p>
        </w:tc>
      </w:tr>
      <w:tr w:rsidR="00E31521" w:rsidRPr="006E6628" w14:paraId="07774BC3" w14:textId="77777777">
        <w:trPr>
          <w:jc w:val="center"/>
        </w:trPr>
        <w:tc>
          <w:tcPr>
            <w:tcW w:w="4873" w:type="dxa"/>
            <w:shd w:val="clear" w:color="auto" w:fill="D9EAF7"/>
            <w:vAlign w:val="center"/>
          </w:tcPr>
          <w:p w14:paraId="39BC09C1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b/>
                <w:sz w:val="24"/>
                <w:szCs w:val="24"/>
                <w:lang w:val="sk-SK"/>
              </w:rPr>
              <w:t>IČO</w:t>
            </w:r>
          </w:p>
        </w:tc>
        <w:tc>
          <w:tcPr>
            <w:tcW w:w="4873" w:type="dxa"/>
            <w:vAlign w:val="center"/>
          </w:tcPr>
          <w:p w14:paraId="7DCEF419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sz w:val="24"/>
                <w:szCs w:val="24"/>
                <w:lang w:val="sk-SK"/>
              </w:rPr>
              <w:t>00326518</w:t>
            </w:r>
          </w:p>
        </w:tc>
      </w:tr>
      <w:tr w:rsidR="00E31521" w:rsidRPr="006E6628" w14:paraId="64EA3E3F" w14:textId="77777777">
        <w:trPr>
          <w:jc w:val="center"/>
        </w:trPr>
        <w:tc>
          <w:tcPr>
            <w:tcW w:w="4873" w:type="dxa"/>
            <w:shd w:val="clear" w:color="auto" w:fill="D9EAF7"/>
            <w:vAlign w:val="center"/>
          </w:tcPr>
          <w:p w14:paraId="06A221E1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b/>
                <w:sz w:val="24"/>
                <w:szCs w:val="24"/>
                <w:lang w:val="sk-SK"/>
              </w:rPr>
              <w:t>Charakter prevádzky</w:t>
            </w:r>
          </w:p>
        </w:tc>
        <w:tc>
          <w:tcPr>
            <w:tcW w:w="4873" w:type="dxa"/>
            <w:vAlign w:val="center"/>
          </w:tcPr>
          <w:p w14:paraId="14FA6465" w14:textId="455BF230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sz w:val="24"/>
                <w:szCs w:val="24"/>
                <w:lang w:val="sk-SK"/>
              </w:rPr>
              <w:t>verejné toalety</w:t>
            </w:r>
            <w:r w:rsidR="00AA072E" w:rsidRPr="006E6628">
              <w:rPr>
                <w:sz w:val="24"/>
                <w:szCs w:val="24"/>
                <w:lang w:val="sk-SK"/>
              </w:rPr>
              <w:t xml:space="preserve"> -</w:t>
            </w:r>
            <w:r w:rsidRPr="006E6628">
              <w:rPr>
                <w:sz w:val="24"/>
                <w:szCs w:val="24"/>
                <w:lang w:val="sk-SK"/>
              </w:rPr>
              <w:t xml:space="preserve"> bezplatná samoobslužná prevádzka</w:t>
            </w:r>
          </w:p>
        </w:tc>
      </w:tr>
      <w:tr w:rsidR="00E31521" w:rsidRPr="006E6628" w14:paraId="79069CC7" w14:textId="77777777">
        <w:trPr>
          <w:jc w:val="center"/>
        </w:trPr>
        <w:tc>
          <w:tcPr>
            <w:tcW w:w="4873" w:type="dxa"/>
            <w:shd w:val="clear" w:color="auto" w:fill="D9EAF7"/>
            <w:vAlign w:val="center"/>
          </w:tcPr>
          <w:p w14:paraId="0962E2A3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b/>
                <w:sz w:val="24"/>
                <w:szCs w:val="24"/>
                <w:lang w:val="sk-SK"/>
              </w:rPr>
              <w:t>Sezónna prevádzka</w:t>
            </w:r>
          </w:p>
        </w:tc>
        <w:tc>
          <w:tcPr>
            <w:tcW w:w="4873" w:type="dxa"/>
            <w:vAlign w:val="center"/>
          </w:tcPr>
          <w:p w14:paraId="319D4256" w14:textId="6C5951C1" w:rsidR="00E31521" w:rsidRPr="006E6628" w:rsidRDefault="00000000">
            <w:pPr>
              <w:rPr>
                <w:sz w:val="24"/>
                <w:szCs w:val="24"/>
                <w:highlight w:val="yellow"/>
                <w:lang w:val="sk-SK"/>
              </w:rPr>
            </w:pPr>
            <w:r w:rsidRPr="006E6628">
              <w:rPr>
                <w:sz w:val="24"/>
                <w:szCs w:val="24"/>
                <w:highlight w:val="yellow"/>
                <w:lang w:val="sk-SK"/>
              </w:rPr>
              <w:t xml:space="preserve">od 15. marca do </w:t>
            </w:r>
            <w:r w:rsidR="007251A0" w:rsidRPr="006E6628">
              <w:rPr>
                <w:sz w:val="24"/>
                <w:szCs w:val="24"/>
                <w:highlight w:val="yellow"/>
                <w:lang w:val="sk-SK"/>
              </w:rPr>
              <w:t>15</w:t>
            </w:r>
            <w:r w:rsidRPr="006E6628">
              <w:rPr>
                <w:sz w:val="24"/>
                <w:szCs w:val="24"/>
                <w:highlight w:val="yellow"/>
                <w:lang w:val="sk-SK"/>
              </w:rPr>
              <w:t xml:space="preserve">. </w:t>
            </w:r>
            <w:r w:rsidR="007251A0" w:rsidRPr="006E6628">
              <w:rPr>
                <w:sz w:val="24"/>
                <w:szCs w:val="24"/>
                <w:highlight w:val="yellow"/>
                <w:lang w:val="sk-SK"/>
              </w:rPr>
              <w:t>n</w:t>
            </w:r>
            <w:r w:rsidRPr="006E6628">
              <w:rPr>
                <w:sz w:val="24"/>
                <w:szCs w:val="24"/>
                <w:highlight w:val="yellow"/>
                <w:lang w:val="sk-SK"/>
              </w:rPr>
              <w:t>ovembra</w:t>
            </w:r>
            <w:r w:rsidR="007251A0" w:rsidRPr="006E6628">
              <w:rPr>
                <w:sz w:val="24"/>
                <w:szCs w:val="24"/>
                <w:highlight w:val="yellow"/>
                <w:lang w:val="sk-SK"/>
              </w:rPr>
              <w:t xml:space="preserve"> ???</w:t>
            </w:r>
          </w:p>
        </w:tc>
      </w:tr>
      <w:tr w:rsidR="00E31521" w:rsidRPr="006E6628" w14:paraId="4F071FB6" w14:textId="77777777">
        <w:trPr>
          <w:jc w:val="center"/>
        </w:trPr>
        <w:tc>
          <w:tcPr>
            <w:tcW w:w="4873" w:type="dxa"/>
            <w:shd w:val="clear" w:color="auto" w:fill="D9EAF7"/>
            <w:vAlign w:val="center"/>
          </w:tcPr>
          <w:p w14:paraId="0DB97FB3" w14:textId="77777777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b/>
                <w:sz w:val="24"/>
                <w:szCs w:val="24"/>
                <w:lang w:val="sk-SK"/>
              </w:rPr>
              <w:t>Prevádzkový čas</w:t>
            </w:r>
          </w:p>
        </w:tc>
        <w:tc>
          <w:tcPr>
            <w:tcW w:w="4873" w:type="dxa"/>
            <w:vAlign w:val="center"/>
          </w:tcPr>
          <w:p w14:paraId="0B4A518B" w14:textId="79FA4553" w:rsidR="00AA072E" w:rsidRPr="006E6628" w:rsidRDefault="006E6628">
            <w:pPr>
              <w:rPr>
                <w:sz w:val="24"/>
                <w:szCs w:val="24"/>
                <w:highlight w:val="yellow"/>
                <w:lang w:val="sk-SK"/>
              </w:rPr>
            </w:pPr>
            <w:r w:rsidRPr="006E6628">
              <w:rPr>
                <w:sz w:val="24"/>
                <w:szCs w:val="24"/>
                <w:highlight w:val="yellow"/>
                <w:lang w:val="sk-SK"/>
              </w:rPr>
              <w:t>m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 xml:space="preserve">arec, apríl, november:  </w:t>
            </w:r>
            <w:r w:rsidR="00000000" w:rsidRPr="006E6628">
              <w:rPr>
                <w:sz w:val="24"/>
                <w:szCs w:val="24"/>
                <w:highlight w:val="yellow"/>
                <w:lang w:val="sk-SK"/>
              </w:rPr>
              <w:t xml:space="preserve">08:00 – 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>19</w:t>
            </w:r>
            <w:r w:rsidR="00000000" w:rsidRPr="006E6628">
              <w:rPr>
                <w:sz w:val="24"/>
                <w:szCs w:val="24"/>
                <w:highlight w:val="yellow"/>
                <w:lang w:val="sk-SK"/>
              </w:rPr>
              <w:t>:0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>0</w:t>
            </w:r>
          </w:p>
          <w:p w14:paraId="7EE76F62" w14:textId="3DCB72D1" w:rsidR="00AA072E" w:rsidRPr="006E6628" w:rsidRDefault="006E6628">
            <w:pPr>
              <w:rPr>
                <w:sz w:val="24"/>
                <w:szCs w:val="24"/>
                <w:highlight w:val="yellow"/>
                <w:lang w:val="sk-SK"/>
              </w:rPr>
            </w:pPr>
            <w:r w:rsidRPr="006E6628">
              <w:rPr>
                <w:sz w:val="24"/>
                <w:szCs w:val="24"/>
                <w:highlight w:val="yellow"/>
                <w:lang w:val="sk-SK"/>
              </w:rPr>
              <w:t>m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 xml:space="preserve">áj, jún, september, október: 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 xml:space="preserve"> 08:00 – 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>20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>:00</w:t>
            </w:r>
          </w:p>
          <w:p w14:paraId="20649DD1" w14:textId="4BB29214" w:rsidR="00E31521" w:rsidRPr="006E6628" w:rsidRDefault="006E6628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sz w:val="24"/>
                <w:szCs w:val="24"/>
                <w:highlight w:val="yellow"/>
                <w:lang w:val="sk-SK"/>
              </w:rPr>
              <w:t>j</w:t>
            </w:r>
            <w:r w:rsidR="00AA072E" w:rsidRPr="006E6628">
              <w:rPr>
                <w:sz w:val="24"/>
                <w:szCs w:val="24"/>
                <w:highlight w:val="yellow"/>
                <w:lang w:val="sk-SK"/>
              </w:rPr>
              <w:t xml:space="preserve">úl, august:  </w:t>
            </w:r>
            <w:r w:rsidR="00000000" w:rsidRPr="006E6628">
              <w:rPr>
                <w:sz w:val="24"/>
                <w:szCs w:val="24"/>
                <w:highlight w:val="yellow"/>
                <w:lang w:val="sk-SK"/>
              </w:rPr>
              <w:t>08:00 – 21:00 hod.</w:t>
            </w:r>
            <w:r w:rsidR="007251A0" w:rsidRPr="006E6628">
              <w:rPr>
                <w:sz w:val="24"/>
                <w:szCs w:val="24"/>
                <w:lang w:val="sk-SK"/>
              </w:rPr>
              <w:t xml:space="preserve"> </w:t>
            </w:r>
          </w:p>
        </w:tc>
      </w:tr>
    </w:tbl>
    <w:p w14:paraId="5F585937" w14:textId="77777777" w:rsidR="00E31521" w:rsidRPr="006E6628" w:rsidRDefault="00E31521">
      <w:pPr>
        <w:spacing w:after="40"/>
        <w:rPr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31521" w:rsidRPr="006E6628" w14:paraId="11525A74" w14:textId="77777777">
        <w:tc>
          <w:tcPr>
            <w:tcW w:w="9746" w:type="dxa"/>
            <w:shd w:val="clear" w:color="auto" w:fill="FDE9D9"/>
            <w:vAlign w:val="center"/>
          </w:tcPr>
          <w:p w14:paraId="5B63737D" w14:textId="03A5888B" w:rsidR="00E31521" w:rsidRPr="006E6628" w:rsidRDefault="00000000">
            <w:pPr>
              <w:rPr>
                <w:sz w:val="24"/>
                <w:szCs w:val="24"/>
                <w:lang w:val="sk-SK"/>
              </w:rPr>
            </w:pPr>
            <w:r w:rsidRPr="006E6628">
              <w:rPr>
                <w:sz w:val="24"/>
                <w:szCs w:val="24"/>
                <w:lang w:val="sk-SK"/>
              </w:rPr>
              <w:t xml:space="preserve">Tento prevádzkový poriadok upravuje spôsob prevádzkovania, hygienický režim, frekvenciu upratovania a kontrol, technické a bezpečnostné pravidlá, ako aj povinnosti prevádzkovateľa a používateľov verejných toaliet. Prevádzka </w:t>
            </w:r>
            <w:r w:rsidR="006E6628">
              <w:rPr>
                <w:sz w:val="24"/>
                <w:szCs w:val="24"/>
                <w:lang w:val="sk-SK"/>
              </w:rPr>
              <w:t xml:space="preserve">verejných toaliet </w:t>
            </w:r>
            <w:r w:rsidRPr="006E6628">
              <w:rPr>
                <w:sz w:val="24"/>
                <w:szCs w:val="24"/>
                <w:lang w:val="sk-SK"/>
              </w:rPr>
              <w:t xml:space="preserve">je sezónna – otvorená od 15. marca do </w:t>
            </w:r>
            <w:r w:rsidR="007251A0" w:rsidRPr="006E6628">
              <w:rPr>
                <w:sz w:val="24"/>
                <w:szCs w:val="24"/>
                <w:lang w:val="sk-SK"/>
              </w:rPr>
              <w:t>15</w:t>
            </w:r>
            <w:r w:rsidRPr="006E6628">
              <w:rPr>
                <w:sz w:val="24"/>
                <w:szCs w:val="24"/>
                <w:lang w:val="sk-SK"/>
              </w:rPr>
              <w:t xml:space="preserve">. novembra </w:t>
            </w:r>
            <w:r w:rsidR="006E6628">
              <w:rPr>
                <w:sz w:val="24"/>
                <w:szCs w:val="24"/>
                <w:lang w:val="sk-SK"/>
              </w:rPr>
              <w:t xml:space="preserve">každého roka </w:t>
            </w:r>
            <w:r w:rsidRPr="006E6628">
              <w:rPr>
                <w:sz w:val="24"/>
                <w:szCs w:val="24"/>
                <w:lang w:val="sk-SK"/>
              </w:rPr>
              <w:t>– čo zohľadňuje klimatické podmienky a potrebu ochrany vodoinštalácie pred zamrznutím. Dokument je spracovaný ako interný prevádzkový predpis mesta a vychádza z platného rámca ochrany verejného zdravia, bezpečnosti práce, odpadového hospodárstva, bezbariérového užívania a z pravidiel mesta pre verejné priestory.</w:t>
            </w:r>
          </w:p>
        </w:tc>
      </w:tr>
    </w:tbl>
    <w:p w14:paraId="1F64D807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1. Predmet a účel prevádzkového poriadku</w:t>
      </w:r>
    </w:p>
    <w:p w14:paraId="7AC04DBF" w14:textId="14BFAA71" w:rsidR="00E31521" w:rsidRPr="006E6628" w:rsidRDefault="00000000">
      <w:pPr>
        <w:spacing w:after="60"/>
        <w:rPr>
          <w:lang w:val="sk-SK"/>
        </w:rPr>
      </w:pPr>
      <w:r w:rsidRPr="006E6628">
        <w:rPr>
          <w:lang w:val="sk-SK"/>
        </w:rPr>
        <w:t xml:space="preserve">Predmetom tohto prevádzkového poriadku je úprava prevádzky verejných toaliet umiestnených pri cyklochodníku </w:t>
      </w:r>
      <w:r w:rsidR="00B63507">
        <w:rPr>
          <w:lang w:val="sk-SK"/>
        </w:rPr>
        <w:t xml:space="preserve">(pri parkovisku) </w:t>
      </w:r>
      <w:r w:rsidRPr="006E6628">
        <w:rPr>
          <w:lang w:val="sk-SK"/>
        </w:rPr>
        <w:t>v areáli oddychovej zóny Beliansky rybník v Spišskej Belej. Účelom dokumentu je zabezpečiť hygienickú, bezpečnú, funkčnú a dostupnú prevádzku verejných toaliet pre návštevníkov areálu počas obdobia, v ktorom je technicky a prevádzkovo možné zariadenie bezpečne užívať.</w:t>
      </w:r>
    </w:p>
    <w:p w14:paraId="3E7383FC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2. Charakteristika prevádzky</w:t>
      </w:r>
    </w:p>
    <w:p w14:paraId="709B2E17" w14:textId="3D0F827C" w:rsidR="00E31521" w:rsidRPr="006E6628" w:rsidRDefault="00000000" w:rsidP="00AB30B9">
      <w:pPr>
        <w:pStyle w:val="Zoznamsodrkami"/>
        <w:numPr>
          <w:ilvl w:val="1"/>
          <w:numId w:val="10"/>
        </w:numPr>
        <w:spacing w:after="20"/>
        <w:rPr>
          <w:lang w:val="sk-SK"/>
        </w:rPr>
      </w:pPr>
      <w:r w:rsidRPr="006E6628">
        <w:rPr>
          <w:lang w:val="sk-SK"/>
        </w:rPr>
        <w:t xml:space="preserve">Verejné toalety </w:t>
      </w:r>
      <w:r w:rsidR="00B63507">
        <w:rPr>
          <w:lang w:val="sk-SK"/>
        </w:rPr>
        <w:t>(ďalej len „toalety“)</w:t>
      </w:r>
      <w:r w:rsidRPr="006E6628">
        <w:rPr>
          <w:lang w:val="sk-SK"/>
        </w:rPr>
        <w:t>sú určené pre širokú verejnosť a návštevníkov oddychovej zóny.</w:t>
      </w:r>
    </w:p>
    <w:p w14:paraId="0C441681" w14:textId="50C8F119" w:rsidR="00E31521" w:rsidRPr="006E6628" w:rsidRDefault="00000000" w:rsidP="00AB30B9">
      <w:pPr>
        <w:pStyle w:val="Zoznamsodrkami"/>
        <w:numPr>
          <w:ilvl w:val="1"/>
          <w:numId w:val="10"/>
        </w:numPr>
        <w:spacing w:after="20"/>
        <w:rPr>
          <w:lang w:val="sk-SK"/>
        </w:rPr>
      </w:pPr>
      <w:r w:rsidRPr="006E6628">
        <w:rPr>
          <w:lang w:val="sk-SK"/>
        </w:rPr>
        <w:t xml:space="preserve">Prevádzka </w:t>
      </w:r>
      <w:r w:rsidR="00B63507">
        <w:rPr>
          <w:lang w:val="sk-SK"/>
        </w:rPr>
        <w:t xml:space="preserve">toaliet </w:t>
      </w:r>
      <w:r w:rsidRPr="006E6628">
        <w:rPr>
          <w:lang w:val="sk-SK"/>
        </w:rPr>
        <w:t>je bezplatná a samoobslužná, bez stálej fyzickej obsluhy.</w:t>
      </w:r>
    </w:p>
    <w:p w14:paraId="2B2006F1" w14:textId="6DD618E6" w:rsidR="00E31521" w:rsidRPr="006E6628" w:rsidRDefault="00B63507" w:rsidP="00AB30B9">
      <w:pPr>
        <w:pStyle w:val="Zoznamsodrkami"/>
        <w:numPr>
          <w:ilvl w:val="1"/>
          <w:numId w:val="10"/>
        </w:numPr>
        <w:spacing w:after="20"/>
        <w:rPr>
          <w:lang w:val="sk-SK"/>
        </w:rPr>
      </w:pPr>
      <w:r>
        <w:rPr>
          <w:lang w:val="sk-SK"/>
        </w:rPr>
        <w:t xml:space="preserve">Toalety sú tvorené časťou pre mužov a časťou </w:t>
      </w:r>
      <w:r>
        <w:rPr>
          <w:lang w:val="sk-SK"/>
        </w:rPr>
        <w:t xml:space="preserve">pre </w:t>
      </w:r>
      <w:r>
        <w:rPr>
          <w:lang w:val="sk-SK"/>
        </w:rPr>
        <w:t xml:space="preserve">ženy. </w:t>
      </w:r>
      <w:r w:rsidR="00000000" w:rsidRPr="006E6628">
        <w:rPr>
          <w:lang w:val="sk-SK"/>
        </w:rPr>
        <w:t>Súčasťou prevádzky je aj bezbariérové WC.</w:t>
      </w:r>
    </w:p>
    <w:p w14:paraId="06B7083F" w14:textId="3B838E7B" w:rsidR="00E31521" w:rsidRPr="006E6628" w:rsidRDefault="00000000" w:rsidP="00AB30B9">
      <w:pPr>
        <w:pStyle w:val="Zoznamsodrkami"/>
        <w:numPr>
          <w:ilvl w:val="1"/>
          <w:numId w:val="10"/>
        </w:numPr>
        <w:spacing w:after="20"/>
        <w:rPr>
          <w:lang w:val="sk-SK"/>
        </w:rPr>
      </w:pPr>
      <w:r w:rsidRPr="006E6628">
        <w:rPr>
          <w:lang w:val="sk-SK"/>
        </w:rPr>
        <w:t>Prevádzku, upratovanie, technické kontroly a dopĺňanie hygienických potrieb zabezpečuje určený zamestnanec mesta alebo ním poverená osoba.</w:t>
      </w:r>
    </w:p>
    <w:p w14:paraId="36C4114F" w14:textId="3C8A50B7" w:rsidR="00E31521" w:rsidRPr="006E6628" w:rsidRDefault="00000000" w:rsidP="00AB30B9">
      <w:pPr>
        <w:pStyle w:val="Zoznamsodrkami"/>
        <w:numPr>
          <w:ilvl w:val="1"/>
          <w:numId w:val="10"/>
        </w:numPr>
        <w:spacing w:after="20"/>
        <w:rPr>
          <w:lang w:val="sk-SK"/>
        </w:rPr>
      </w:pPr>
      <w:r w:rsidRPr="006E6628">
        <w:rPr>
          <w:lang w:val="sk-SK"/>
        </w:rPr>
        <w:lastRenderedPageBreak/>
        <w:t>Prevádzka je sezónna a je viazaná na klimatické a technické podmienky objektu, najmä s ohľadom na ochranu vodovodných rozvodov, odpadov a zariadení pred zamrznutím a poškodením.</w:t>
      </w:r>
    </w:p>
    <w:p w14:paraId="1AD8D4ED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3. Prevádzkové obdobie a prevádzkový čas</w:t>
      </w:r>
    </w:p>
    <w:p w14:paraId="0B6D37AE" w14:textId="6C8D2B78" w:rsidR="00E31521" w:rsidRPr="006E6628" w:rsidRDefault="00AB30B9" w:rsidP="00AB30B9">
      <w:pPr>
        <w:pStyle w:val="Zoznamsodrkami"/>
        <w:numPr>
          <w:ilvl w:val="0"/>
          <w:numId w:val="0"/>
        </w:numPr>
        <w:spacing w:after="20"/>
        <w:ind w:left="360" w:hanging="360"/>
        <w:rPr>
          <w:lang w:val="sk-SK"/>
        </w:rPr>
      </w:pPr>
      <w:r>
        <w:rPr>
          <w:lang w:val="sk-SK"/>
        </w:rPr>
        <w:t xml:space="preserve">3.1  </w:t>
      </w:r>
      <w:r w:rsidR="00000000" w:rsidRPr="006E6628">
        <w:rPr>
          <w:lang w:val="sk-SK"/>
        </w:rPr>
        <w:t>Verejné toalety sú otvorené každoročne od 15. marca do 15. novembra, pokiaľ prevádzkovateľ nerozhodne inak z dôvodu počasia, technického stavu alebo mimoriadnej situácie.</w:t>
      </w:r>
    </w:p>
    <w:p w14:paraId="77FDCECC" w14:textId="113C864A" w:rsidR="00E31521" w:rsidRPr="006E6628" w:rsidRDefault="00000000" w:rsidP="00AB30B9">
      <w:pPr>
        <w:pStyle w:val="Zoznamsodrkami"/>
        <w:numPr>
          <w:ilvl w:val="1"/>
          <w:numId w:val="12"/>
        </w:numPr>
        <w:spacing w:after="20"/>
        <w:rPr>
          <w:lang w:val="sk-SK"/>
        </w:rPr>
      </w:pPr>
      <w:r w:rsidRPr="006E6628">
        <w:rPr>
          <w:lang w:val="sk-SK"/>
        </w:rPr>
        <w:t>V období od 16. novembra do 14. marca sú verejné toalety mimo prevádzky a uzatvorené, najmä z dôvodu zimnej odstávky a ochrany zariadenia pred zamrznutím vody a vznikom škôd.</w:t>
      </w:r>
    </w:p>
    <w:p w14:paraId="7D50A9C3" w14:textId="330B5A77" w:rsidR="004B7030" w:rsidRDefault="004B7030" w:rsidP="00AB30B9">
      <w:pPr>
        <w:pStyle w:val="Zoznamsodrkami"/>
        <w:numPr>
          <w:ilvl w:val="1"/>
          <w:numId w:val="12"/>
        </w:numPr>
        <w:spacing w:after="20"/>
        <w:rPr>
          <w:lang w:val="sk-SK"/>
        </w:rPr>
      </w:pPr>
      <w:r>
        <w:rPr>
          <w:lang w:val="sk-SK"/>
        </w:rPr>
        <w:t>P</w:t>
      </w:r>
      <w:r w:rsidR="00000000" w:rsidRPr="006E6628">
        <w:rPr>
          <w:lang w:val="sk-SK"/>
        </w:rPr>
        <w:t xml:space="preserve">revádzkový čas </w:t>
      </w:r>
      <w:r>
        <w:rPr>
          <w:lang w:val="sk-SK"/>
        </w:rPr>
        <w:t xml:space="preserve">toaliet je nasledovný: </w:t>
      </w:r>
    </w:p>
    <w:p w14:paraId="6F500586" w14:textId="467BF7BD" w:rsidR="004B7030" w:rsidRPr="006E6628" w:rsidRDefault="004B7030" w:rsidP="00AB30B9">
      <w:pPr>
        <w:pStyle w:val="Zoznamsodrkami"/>
        <w:numPr>
          <w:ilvl w:val="0"/>
          <w:numId w:val="13"/>
        </w:numPr>
        <w:ind w:left="709"/>
        <w:rPr>
          <w:highlight w:val="yellow"/>
          <w:lang w:val="sk-SK"/>
        </w:rPr>
      </w:pPr>
      <w:r w:rsidRPr="006E6628">
        <w:rPr>
          <w:highlight w:val="yellow"/>
          <w:lang w:val="sk-SK"/>
        </w:rPr>
        <w:t>marec, apríl, november:  08:00 – 19:00</w:t>
      </w:r>
    </w:p>
    <w:p w14:paraId="6BF0DFE3" w14:textId="77777777" w:rsidR="004B7030" w:rsidRPr="006E6628" w:rsidRDefault="004B7030" w:rsidP="00AB30B9">
      <w:pPr>
        <w:pStyle w:val="Zoznamsodrkami"/>
        <w:numPr>
          <w:ilvl w:val="0"/>
          <w:numId w:val="13"/>
        </w:numPr>
        <w:ind w:left="709"/>
        <w:rPr>
          <w:highlight w:val="yellow"/>
          <w:lang w:val="sk-SK"/>
        </w:rPr>
      </w:pPr>
      <w:r w:rsidRPr="006E6628">
        <w:rPr>
          <w:highlight w:val="yellow"/>
          <w:lang w:val="sk-SK"/>
        </w:rPr>
        <w:t>máj, jún, september, október:  08:00 – 20:00</w:t>
      </w:r>
    </w:p>
    <w:p w14:paraId="12700A83" w14:textId="4DADF1FA" w:rsidR="004B7030" w:rsidRDefault="004B7030" w:rsidP="00AB30B9">
      <w:pPr>
        <w:pStyle w:val="Zoznamsodrkami"/>
        <w:numPr>
          <w:ilvl w:val="0"/>
          <w:numId w:val="13"/>
        </w:numPr>
        <w:ind w:left="709"/>
        <w:rPr>
          <w:lang w:val="sk-SK"/>
        </w:rPr>
      </w:pPr>
      <w:r w:rsidRPr="006E6628">
        <w:rPr>
          <w:highlight w:val="yellow"/>
          <w:lang w:val="sk-SK"/>
        </w:rPr>
        <w:t>júl, august:  08:00 – 21:00</w:t>
      </w:r>
    </w:p>
    <w:p w14:paraId="33A6E2DA" w14:textId="5E446194" w:rsidR="00E31521" w:rsidRPr="006E6628" w:rsidRDefault="00000000" w:rsidP="00AB30B9">
      <w:pPr>
        <w:pStyle w:val="Zoznamsodrkami"/>
        <w:numPr>
          <w:ilvl w:val="1"/>
          <w:numId w:val="12"/>
        </w:numPr>
        <w:spacing w:after="20"/>
        <w:rPr>
          <w:lang w:val="sk-SK"/>
        </w:rPr>
      </w:pPr>
      <w:r w:rsidRPr="006E6628">
        <w:rPr>
          <w:lang w:val="sk-SK"/>
        </w:rPr>
        <w:t>Mimo prevádzkového času musia byť priestory uzatvorené a zabezpečené proti vstupu.</w:t>
      </w:r>
    </w:p>
    <w:p w14:paraId="245991C6" w14:textId="49AC6262" w:rsidR="00E31521" w:rsidRPr="006E6628" w:rsidRDefault="00AB30B9" w:rsidP="00AB30B9">
      <w:pPr>
        <w:pStyle w:val="Zoznamsodrkami"/>
        <w:numPr>
          <w:ilvl w:val="0"/>
          <w:numId w:val="0"/>
        </w:numPr>
        <w:tabs>
          <w:tab w:val="left" w:pos="426"/>
        </w:tabs>
        <w:spacing w:after="20"/>
        <w:ind w:left="284" w:hanging="284"/>
        <w:rPr>
          <w:lang w:val="sk-SK"/>
        </w:rPr>
      </w:pPr>
      <w:r>
        <w:rPr>
          <w:lang w:val="sk-SK"/>
        </w:rPr>
        <w:t xml:space="preserve">3.5 </w:t>
      </w:r>
      <w:r w:rsidR="00000000" w:rsidRPr="006E6628">
        <w:rPr>
          <w:lang w:val="sk-SK"/>
        </w:rPr>
        <w:t>Prevádzkovateľ je oprávnený dočasne obmedziť alebo prerušiť prevádzku najmä z dôvodu poruchy, havárie,</w:t>
      </w:r>
      <w:r>
        <w:rPr>
          <w:lang w:val="sk-SK"/>
        </w:rPr>
        <w:t xml:space="preserve"> </w:t>
      </w:r>
      <w:r w:rsidR="00000000" w:rsidRPr="006E6628">
        <w:rPr>
          <w:lang w:val="sk-SK"/>
        </w:rPr>
        <w:t>vandalizmu, mimoriadneho znečistenia, nepriaznivých poveternostných podmienok alebo vykonávania opráv a dezinfekcie.</w:t>
      </w:r>
    </w:p>
    <w:p w14:paraId="1B3A24D6" w14:textId="438A80D0" w:rsidR="00E31521" w:rsidRPr="006E6628" w:rsidRDefault="00000000" w:rsidP="00AB30B9">
      <w:pPr>
        <w:pStyle w:val="Zoznamsodrkami"/>
        <w:numPr>
          <w:ilvl w:val="1"/>
          <w:numId w:val="12"/>
        </w:numPr>
        <w:spacing w:after="20"/>
        <w:rPr>
          <w:lang w:val="sk-SK"/>
        </w:rPr>
      </w:pPr>
      <w:r w:rsidRPr="006E6628">
        <w:rPr>
          <w:lang w:val="sk-SK"/>
        </w:rPr>
        <w:t xml:space="preserve">O dočasnom obmedzení prevádzky sa na vstupných dverách alebo inom viditeľnom mieste zverejní oznam </w:t>
      </w:r>
      <w:r w:rsidR="00AB30B9">
        <w:rPr>
          <w:lang w:val="sk-SK"/>
        </w:rPr>
        <w:t xml:space="preserve"> </w:t>
      </w:r>
      <w:r w:rsidRPr="006E6628">
        <w:rPr>
          <w:lang w:val="sk-SK"/>
        </w:rPr>
        <w:t>dôvodom a predpokladanou dobou obmedzenia.</w:t>
      </w:r>
    </w:p>
    <w:p w14:paraId="20A3D94C" w14:textId="18231AE4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4. Povinnosti prevádzkovateľa</w:t>
      </w:r>
      <w:r w:rsidR="004B7030">
        <w:rPr>
          <w:b/>
          <w:color w:val="1F4E79"/>
          <w:sz w:val="32"/>
          <w:lang w:val="sk-SK"/>
        </w:rPr>
        <w:t xml:space="preserve"> toaliet</w:t>
      </w:r>
    </w:p>
    <w:p w14:paraId="353EC1B7" w14:textId="37FD0ADF" w:rsidR="004B7030" w:rsidRDefault="004B7030" w:rsidP="004B7030">
      <w:pPr>
        <w:pStyle w:val="Zoznamsodrkami"/>
        <w:numPr>
          <w:ilvl w:val="0"/>
          <w:numId w:val="0"/>
        </w:numPr>
        <w:spacing w:after="20"/>
        <w:ind w:left="360" w:hanging="360"/>
        <w:rPr>
          <w:lang w:val="sk-SK"/>
        </w:rPr>
      </w:pPr>
      <w:r>
        <w:rPr>
          <w:lang w:val="sk-SK"/>
        </w:rPr>
        <w:t xml:space="preserve">Prevádzkovateľ toaliet je povinný: </w:t>
      </w:r>
    </w:p>
    <w:p w14:paraId="48D3EAE3" w14:textId="365C271B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zabezpečiť hygienickú a bezpečnú prevádzku verejných toaliet počas celého prevádzkového času;</w:t>
      </w:r>
    </w:p>
    <w:p w14:paraId="04E6DBBD" w14:textId="78648033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udržiavať priestory v čistote, pravidelne ich umývať a dezinfikovať a bezodkladne odstraňovať zistené nedostatky;</w:t>
      </w:r>
    </w:p>
    <w:p w14:paraId="278889E6" w14:textId="3512290E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zabezpečiť priebežné dopĺňanie toaletného papiera, tekutého mydla, prípadne papierových utierok alebo funkčnosť zariadení na sušenie rúk podľa vybavenia prevádzky;</w:t>
      </w:r>
    </w:p>
    <w:p w14:paraId="3C1F04C9" w14:textId="6C1E16B7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zabezpečiť funkčnosť osvetlenia, uzamykania, splachovania, prívodu vody, odtoku, vetrania a bezbariérových prvkov;</w:t>
      </w:r>
    </w:p>
    <w:p w14:paraId="0D0770C2" w14:textId="53975DD7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pred začiatkom zimnej odstávky vykonať potrebné opatrenia na odstavenie prevádzky, vypustenie alebo zabezpečenie rozvodov a ochranu zariadenia pred poškodením mrazom;</w:t>
      </w:r>
    </w:p>
    <w:p w14:paraId="717D7EDE" w14:textId="745DC75E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pred začiatkom sezóny vykonať kontrolu technickej spôsobilosti zariadenia, čistoty, funkčnosti sanitárnej techniky a pripravenosti na otvorenie prevádzky;</w:t>
      </w:r>
    </w:p>
    <w:p w14:paraId="7678F3EB" w14:textId="079CC091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viesť záznamy o vykonanom upratovaní, kontrole čistoty a technických nedostatkoch;</w:t>
      </w:r>
    </w:p>
    <w:p w14:paraId="19328685" w14:textId="7A3886E7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>zabezpečiť bezpečné skladovanie čistiacich a dezinfekčných prostriedkov mimo dosahu verejnosti;</w:t>
      </w:r>
    </w:p>
    <w:p w14:paraId="425F5171" w14:textId="7F55BEAE" w:rsidR="00E31521" w:rsidRPr="006E6628" w:rsidRDefault="00000000" w:rsidP="00AB30B9">
      <w:pPr>
        <w:pStyle w:val="Zoznamsodrkami"/>
        <w:numPr>
          <w:ilvl w:val="1"/>
          <w:numId w:val="15"/>
        </w:numPr>
        <w:spacing w:after="20"/>
        <w:rPr>
          <w:lang w:val="sk-SK"/>
        </w:rPr>
      </w:pPr>
      <w:r w:rsidRPr="006E6628">
        <w:rPr>
          <w:lang w:val="sk-SK"/>
        </w:rPr>
        <w:t xml:space="preserve">zabezpečiť zber a nakladanie s odpadom </w:t>
      </w:r>
      <w:r w:rsidR="00863D61">
        <w:rPr>
          <w:lang w:val="sk-SK"/>
        </w:rPr>
        <w:t xml:space="preserve">a odpadovými vodami (zo žumpy) </w:t>
      </w:r>
      <w:r w:rsidRPr="006E6628">
        <w:rPr>
          <w:lang w:val="sk-SK"/>
        </w:rPr>
        <w:t>v súlade s platnými pravidlami mesta a všeobecne záväznými právnymi predpismi.</w:t>
      </w:r>
    </w:p>
    <w:p w14:paraId="5DC42D92" w14:textId="608BDB08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5. Povinnosti používateľov toaliet</w:t>
      </w:r>
    </w:p>
    <w:p w14:paraId="13436AF6" w14:textId="5E169734" w:rsidR="00AB30B9" w:rsidRDefault="00AB30B9" w:rsidP="00AB30B9">
      <w:pPr>
        <w:pStyle w:val="Zoznamsodrkami"/>
        <w:numPr>
          <w:ilvl w:val="0"/>
          <w:numId w:val="0"/>
        </w:numPr>
        <w:spacing w:after="20"/>
        <w:ind w:left="360" w:hanging="360"/>
        <w:rPr>
          <w:lang w:val="sk-SK"/>
        </w:rPr>
      </w:pPr>
      <w:r>
        <w:rPr>
          <w:lang w:val="sk-SK"/>
        </w:rPr>
        <w:t>P</w:t>
      </w:r>
      <w:r>
        <w:rPr>
          <w:lang w:val="sk-SK"/>
        </w:rPr>
        <w:t>oužívateľ</w:t>
      </w:r>
      <w:r>
        <w:rPr>
          <w:lang w:val="sk-SK"/>
        </w:rPr>
        <w:t xml:space="preserve"> toaliet je povinný:</w:t>
      </w:r>
    </w:p>
    <w:p w14:paraId="4A152BDB" w14:textId="34A61B05" w:rsidR="00E31521" w:rsidRPr="006E6628" w:rsidRDefault="00AB30B9" w:rsidP="00AB30B9">
      <w:pPr>
        <w:pStyle w:val="Zoznamsodrkami"/>
        <w:numPr>
          <w:ilvl w:val="1"/>
          <w:numId w:val="16"/>
        </w:numPr>
        <w:spacing w:after="20"/>
        <w:rPr>
          <w:lang w:val="sk-SK"/>
        </w:rPr>
      </w:pPr>
      <w:r>
        <w:rPr>
          <w:lang w:val="sk-SK"/>
        </w:rPr>
        <w:t xml:space="preserve"> </w:t>
      </w:r>
      <w:r w:rsidR="00000000" w:rsidRPr="006E6628">
        <w:rPr>
          <w:lang w:val="sk-SK"/>
        </w:rPr>
        <w:t>používať zariadenie šetrne, hygienicky a v súlade s jeho určením;</w:t>
      </w:r>
    </w:p>
    <w:p w14:paraId="29404707" w14:textId="60B32778" w:rsidR="00E31521" w:rsidRPr="006E6628" w:rsidRDefault="00AB30B9" w:rsidP="00AB30B9">
      <w:pPr>
        <w:pStyle w:val="Zoznamsodrkami"/>
        <w:numPr>
          <w:ilvl w:val="0"/>
          <w:numId w:val="0"/>
        </w:numPr>
        <w:spacing w:after="20"/>
        <w:ind w:left="360" w:hanging="360"/>
        <w:rPr>
          <w:lang w:val="sk-SK"/>
        </w:rPr>
      </w:pPr>
      <w:r>
        <w:rPr>
          <w:lang w:val="sk-SK"/>
        </w:rPr>
        <w:t xml:space="preserve">5.2   </w:t>
      </w:r>
      <w:r w:rsidR="00000000" w:rsidRPr="006E6628">
        <w:rPr>
          <w:lang w:val="sk-SK"/>
        </w:rPr>
        <w:t>udržiavať po sebe primeranú čistotu a nepoškodzovať vybavenie, uzávery, dvere, sanitárne zariadenia ani bezbariérové prvky;</w:t>
      </w:r>
    </w:p>
    <w:p w14:paraId="21F1A28C" w14:textId="6B7FD1ED" w:rsidR="00E31521" w:rsidRPr="006E6628" w:rsidRDefault="00000000" w:rsidP="00AB30B9">
      <w:pPr>
        <w:pStyle w:val="Zoznamsodrkami"/>
        <w:numPr>
          <w:ilvl w:val="1"/>
          <w:numId w:val="17"/>
        </w:numPr>
        <w:spacing w:after="20"/>
        <w:rPr>
          <w:lang w:val="sk-SK"/>
        </w:rPr>
      </w:pPr>
      <w:r w:rsidRPr="006E6628">
        <w:rPr>
          <w:lang w:val="sk-SK"/>
        </w:rPr>
        <w:t>nevnášať do priestorov nebezpečné látky, otvorený oheň ani predmety, ktoré môžu spôsobiť škodu alebo ohroziť zdravie;</w:t>
      </w:r>
    </w:p>
    <w:p w14:paraId="4DF5A7E1" w14:textId="324CEC56" w:rsidR="00E31521" w:rsidRPr="006E6628" w:rsidRDefault="00000000" w:rsidP="00AB30B9">
      <w:pPr>
        <w:pStyle w:val="Zoznamsodrkami"/>
        <w:numPr>
          <w:ilvl w:val="1"/>
          <w:numId w:val="17"/>
        </w:numPr>
        <w:spacing w:after="20"/>
        <w:rPr>
          <w:lang w:val="sk-SK"/>
        </w:rPr>
      </w:pPr>
      <w:r w:rsidRPr="006E6628">
        <w:rPr>
          <w:lang w:val="sk-SK"/>
        </w:rPr>
        <w:lastRenderedPageBreak/>
        <w:t>nevykonávať v priestoroch činnosti odporujúce verejnému poriadku alebo dobrým mravom;</w:t>
      </w:r>
    </w:p>
    <w:p w14:paraId="64364677" w14:textId="06282B63" w:rsidR="00E31521" w:rsidRPr="006E6628" w:rsidRDefault="00000000" w:rsidP="00AB30B9">
      <w:pPr>
        <w:pStyle w:val="Zoznamsodrkami"/>
        <w:numPr>
          <w:ilvl w:val="1"/>
          <w:numId w:val="17"/>
        </w:numPr>
        <w:spacing w:after="20"/>
        <w:rPr>
          <w:lang w:val="sk-SK"/>
        </w:rPr>
      </w:pPr>
      <w:r w:rsidRPr="006E6628">
        <w:rPr>
          <w:lang w:val="sk-SK"/>
        </w:rPr>
        <w:t>neukladať do toaliet alebo umývadiel odpad, ktorý nie je určený na splachovanie alebo bežný komunálny odpad.</w:t>
      </w:r>
    </w:p>
    <w:p w14:paraId="113A3A5F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6. Hygienický režim prevádzky</w:t>
      </w:r>
    </w:p>
    <w:p w14:paraId="01DDFAA6" w14:textId="77777777" w:rsidR="00E31521" w:rsidRPr="006E6628" w:rsidRDefault="00000000">
      <w:pPr>
        <w:spacing w:after="60"/>
        <w:rPr>
          <w:lang w:val="sk-SK"/>
        </w:rPr>
      </w:pPr>
      <w:r w:rsidRPr="006E6628">
        <w:rPr>
          <w:lang w:val="sk-SK"/>
        </w:rPr>
        <w:t>Hygienický režim je nastavený tak, aby zodpovedal charakteru verejnej samoobslužnej prevádzky so zvýšeným hygienickým rizikom. Čistenie sa vykonáva mechanickou očistou a následnou dezinfekciou schválenými čistiacimi a dezinfekčnými prostriedkami podľa návodu výrobcu.</w:t>
      </w:r>
    </w:p>
    <w:p w14:paraId="3BE56542" w14:textId="77777777" w:rsidR="00E31521" w:rsidRPr="006E6628" w:rsidRDefault="00000000">
      <w:pPr>
        <w:spacing w:before="120" w:after="80"/>
        <w:rPr>
          <w:lang w:val="sk-SK"/>
        </w:rPr>
      </w:pPr>
      <w:r w:rsidRPr="006E6628">
        <w:rPr>
          <w:b/>
          <w:color w:val="1F4E79"/>
          <w:sz w:val="25"/>
          <w:lang w:val="sk-SK"/>
        </w:rPr>
        <w:t>6.1 Frekvencia upratovania a kontrol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31521" w:rsidRPr="006E6628" w14:paraId="37226911" w14:textId="77777777">
        <w:trPr>
          <w:jc w:val="center"/>
        </w:trPr>
        <w:tc>
          <w:tcPr>
            <w:tcW w:w="2436" w:type="dxa"/>
            <w:shd w:val="clear" w:color="auto" w:fill="D9EAF7"/>
            <w:vAlign w:val="center"/>
          </w:tcPr>
          <w:p w14:paraId="6A6A5C3C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Činnosť</w:t>
            </w:r>
          </w:p>
        </w:tc>
        <w:tc>
          <w:tcPr>
            <w:tcW w:w="2436" w:type="dxa"/>
            <w:shd w:val="clear" w:color="auto" w:fill="D9EAF7"/>
            <w:vAlign w:val="center"/>
          </w:tcPr>
          <w:p w14:paraId="0D6150AD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Frekvencia</w:t>
            </w:r>
          </w:p>
        </w:tc>
        <w:tc>
          <w:tcPr>
            <w:tcW w:w="2436" w:type="dxa"/>
            <w:shd w:val="clear" w:color="auto" w:fill="D9EAF7"/>
            <w:vAlign w:val="center"/>
          </w:tcPr>
          <w:p w14:paraId="6960BF62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Minimálny rozsah</w:t>
            </w:r>
          </w:p>
        </w:tc>
        <w:tc>
          <w:tcPr>
            <w:tcW w:w="2436" w:type="dxa"/>
            <w:shd w:val="clear" w:color="auto" w:fill="D9EAF7"/>
            <w:vAlign w:val="center"/>
          </w:tcPr>
          <w:p w14:paraId="3F9AF7D4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Zodpovednosť</w:t>
            </w:r>
          </w:p>
        </w:tc>
      </w:tr>
      <w:tr w:rsidR="00E31521" w:rsidRPr="006E6628" w14:paraId="391706C2" w14:textId="77777777">
        <w:trPr>
          <w:jc w:val="center"/>
        </w:trPr>
        <w:tc>
          <w:tcPr>
            <w:tcW w:w="2436" w:type="dxa"/>
            <w:vAlign w:val="center"/>
          </w:tcPr>
          <w:p w14:paraId="3E257DFA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Kontrola stavu pred otvorením</w:t>
            </w:r>
          </w:p>
        </w:tc>
        <w:tc>
          <w:tcPr>
            <w:tcW w:w="2436" w:type="dxa"/>
            <w:vAlign w:val="center"/>
          </w:tcPr>
          <w:p w14:paraId="3F5EC0A1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denne v čase otvorenia</w:t>
            </w:r>
          </w:p>
        </w:tc>
        <w:tc>
          <w:tcPr>
            <w:tcW w:w="2436" w:type="dxa"/>
            <w:vAlign w:val="center"/>
          </w:tcPr>
          <w:p w14:paraId="3110AE0A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vizuálna kontrola, odomknutie, doplnenie spotrebného materiálu, odstránenie zjavného znečistenia</w:t>
            </w:r>
          </w:p>
        </w:tc>
        <w:tc>
          <w:tcPr>
            <w:tcW w:w="2436" w:type="dxa"/>
            <w:vAlign w:val="center"/>
          </w:tcPr>
          <w:p w14:paraId="67F18F65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určený zamestnanec mesta</w:t>
            </w:r>
          </w:p>
        </w:tc>
      </w:tr>
      <w:tr w:rsidR="00E31521" w:rsidRPr="006E6628" w14:paraId="11CA5AA7" w14:textId="77777777">
        <w:trPr>
          <w:jc w:val="center"/>
        </w:trPr>
        <w:tc>
          <w:tcPr>
            <w:tcW w:w="2436" w:type="dxa"/>
            <w:vAlign w:val="center"/>
          </w:tcPr>
          <w:p w14:paraId="436B1DF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Bežné priebežné kontroly čistoty</w:t>
            </w:r>
          </w:p>
        </w:tc>
        <w:tc>
          <w:tcPr>
            <w:tcW w:w="2436" w:type="dxa"/>
            <w:vAlign w:val="center"/>
          </w:tcPr>
          <w:p w14:paraId="7F6A40C2" w14:textId="7CF67232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 xml:space="preserve">min. </w:t>
            </w:r>
            <w:r w:rsidR="007D0D11">
              <w:rPr>
                <w:sz w:val="18"/>
                <w:lang w:val="sk-SK"/>
              </w:rPr>
              <w:t>1</w:t>
            </w:r>
            <w:r w:rsidRPr="006E6628">
              <w:rPr>
                <w:sz w:val="18"/>
                <w:lang w:val="sk-SK"/>
              </w:rPr>
              <w:t>× denne</w:t>
            </w:r>
          </w:p>
        </w:tc>
        <w:tc>
          <w:tcPr>
            <w:tcW w:w="2436" w:type="dxa"/>
            <w:vAlign w:val="center"/>
          </w:tcPr>
          <w:p w14:paraId="2A43481E" w14:textId="7CA919A4" w:rsidR="00E31521" w:rsidRPr="006E6628" w:rsidRDefault="007D0D11">
            <w:pPr>
              <w:rPr>
                <w:lang w:val="sk-SK"/>
              </w:rPr>
            </w:pPr>
            <w:r>
              <w:rPr>
                <w:sz w:val="18"/>
                <w:lang w:val="sk-SK"/>
              </w:rPr>
              <w:t xml:space="preserve">v čase medzi </w:t>
            </w:r>
            <w:r w:rsidR="00000000" w:rsidRPr="006E6628">
              <w:rPr>
                <w:sz w:val="18"/>
                <w:lang w:val="sk-SK"/>
              </w:rPr>
              <w:t>1</w:t>
            </w:r>
            <w:r>
              <w:rPr>
                <w:sz w:val="18"/>
                <w:lang w:val="sk-SK"/>
              </w:rPr>
              <w:t>2</w:t>
            </w:r>
            <w:r w:rsidR="00000000" w:rsidRPr="006E6628">
              <w:rPr>
                <w:sz w:val="18"/>
                <w:lang w:val="sk-SK"/>
              </w:rPr>
              <w:t xml:space="preserve">:00 </w:t>
            </w:r>
            <w:r>
              <w:rPr>
                <w:sz w:val="18"/>
                <w:lang w:val="sk-SK"/>
              </w:rPr>
              <w:t>-14.00 h.,</w:t>
            </w:r>
            <w:r w:rsidR="00000000" w:rsidRPr="006E6628">
              <w:rPr>
                <w:sz w:val="18"/>
                <w:lang w:val="sk-SK"/>
              </w:rPr>
              <w:t xml:space="preserve"> počas </w:t>
            </w:r>
            <w:r>
              <w:rPr>
                <w:sz w:val="18"/>
                <w:lang w:val="sk-SK"/>
              </w:rPr>
              <w:t>mesiaca júl a august</w:t>
            </w:r>
            <w:r w:rsidR="00000000" w:rsidRPr="006E6628">
              <w:rPr>
                <w:sz w:val="18"/>
                <w:lang w:val="sk-SK"/>
              </w:rPr>
              <w:t xml:space="preserve"> sa odporúča </w:t>
            </w:r>
            <w:r>
              <w:rPr>
                <w:sz w:val="18"/>
                <w:lang w:val="sk-SK"/>
              </w:rPr>
              <w:t xml:space="preserve">vykonať </w:t>
            </w:r>
            <w:r w:rsidR="00000000" w:rsidRPr="006E6628">
              <w:rPr>
                <w:sz w:val="18"/>
                <w:lang w:val="sk-SK"/>
              </w:rPr>
              <w:t xml:space="preserve">aj kontrolu </w:t>
            </w:r>
            <w:r>
              <w:rPr>
                <w:sz w:val="18"/>
                <w:lang w:val="sk-SK"/>
              </w:rPr>
              <w:t xml:space="preserve">v čase medzi </w:t>
            </w:r>
            <w:r w:rsidR="00000000" w:rsidRPr="006E6628">
              <w:rPr>
                <w:sz w:val="18"/>
                <w:lang w:val="sk-SK"/>
              </w:rPr>
              <w:t xml:space="preserve"> </w:t>
            </w:r>
            <w:r>
              <w:rPr>
                <w:sz w:val="18"/>
                <w:lang w:val="sk-SK"/>
              </w:rPr>
              <w:t>17.00-</w:t>
            </w:r>
            <w:r w:rsidR="00000000" w:rsidRPr="006E6628">
              <w:rPr>
                <w:sz w:val="18"/>
                <w:lang w:val="sk-SK"/>
              </w:rPr>
              <w:t>19:00</w:t>
            </w:r>
          </w:p>
        </w:tc>
        <w:tc>
          <w:tcPr>
            <w:tcW w:w="2436" w:type="dxa"/>
            <w:vAlign w:val="center"/>
          </w:tcPr>
          <w:p w14:paraId="7232614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určený zamestnanec mesta</w:t>
            </w:r>
          </w:p>
        </w:tc>
      </w:tr>
      <w:tr w:rsidR="00E31521" w:rsidRPr="006E6628" w14:paraId="78C29891" w14:textId="77777777">
        <w:trPr>
          <w:jc w:val="center"/>
        </w:trPr>
        <w:tc>
          <w:tcPr>
            <w:tcW w:w="2436" w:type="dxa"/>
            <w:vAlign w:val="center"/>
          </w:tcPr>
          <w:p w14:paraId="1B04705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Bežné denné upratovanie</w:t>
            </w:r>
          </w:p>
        </w:tc>
        <w:tc>
          <w:tcPr>
            <w:tcW w:w="2436" w:type="dxa"/>
            <w:vAlign w:val="center"/>
          </w:tcPr>
          <w:p w14:paraId="145691E0" w14:textId="59C2EB96" w:rsidR="00E31521" w:rsidRPr="006E6628" w:rsidRDefault="007D0D11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</w:t>
            </w:r>
            <w:r w:rsidR="00000000" w:rsidRPr="006E6628">
              <w:rPr>
                <w:sz w:val="18"/>
                <w:lang w:val="sk-SK"/>
              </w:rPr>
              <w:t>enne</w:t>
            </w:r>
          </w:p>
        </w:tc>
        <w:tc>
          <w:tcPr>
            <w:tcW w:w="2436" w:type="dxa"/>
            <w:vAlign w:val="center"/>
          </w:tcPr>
          <w:p w14:paraId="5826F0C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umytie a dezinfekcia sanitárnych zariadení, podláh, kľučiek, splachovadiel, umývadiel, zrkadiel, košov a dotykových plôch</w:t>
            </w:r>
          </w:p>
        </w:tc>
        <w:tc>
          <w:tcPr>
            <w:tcW w:w="2436" w:type="dxa"/>
            <w:vAlign w:val="center"/>
          </w:tcPr>
          <w:p w14:paraId="68F0CBA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určený zamestnanec mesta</w:t>
            </w:r>
          </w:p>
        </w:tc>
      </w:tr>
      <w:tr w:rsidR="00E31521" w:rsidRPr="006E6628" w14:paraId="5C873583" w14:textId="77777777">
        <w:trPr>
          <w:jc w:val="center"/>
        </w:trPr>
        <w:tc>
          <w:tcPr>
            <w:tcW w:w="2436" w:type="dxa"/>
            <w:vAlign w:val="center"/>
          </w:tcPr>
          <w:p w14:paraId="5C63E205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Záverečná kontrola po uzatvorení</w:t>
            </w:r>
          </w:p>
        </w:tc>
        <w:tc>
          <w:tcPr>
            <w:tcW w:w="2436" w:type="dxa"/>
            <w:vAlign w:val="center"/>
          </w:tcPr>
          <w:p w14:paraId="7EE2B0A8" w14:textId="704063E3" w:rsidR="00E31521" w:rsidRPr="006E6628" w:rsidRDefault="007D0D11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</w:t>
            </w:r>
            <w:r w:rsidR="00000000" w:rsidRPr="006E6628">
              <w:rPr>
                <w:sz w:val="18"/>
                <w:lang w:val="sk-SK"/>
              </w:rPr>
              <w:t>enne</w:t>
            </w:r>
          </w:p>
        </w:tc>
        <w:tc>
          <w:tcPr>
            <w:tcW w:w="2436" w:type="dxa"/>
            <w:vAlign w:val="center"/>
          </w:tcPr>
          <w:p w14:paraId="59A00AE0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uzatvorenie, kontrola závad, zabezpečenie objektu, podľa potreby základné očistenie</w:t>
            </w:r>
          </w:p>
        </w:tc>
        <w:tc>
          <w:tcPr>
            <w:tcW w:w="2436" w:type="dxa"/>
            <w:vAlign w:val="center"/>
          </w:tcPr>
          <w:p w14:paraId="6BCE184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určený zamestnanec mesta</w:t>
            </w:r>
          </w:p>
        </w:tc>
      </w:tr>
      <w:tr w:rsidR="00E31521" w:rsidRPr="006E6628" w14:paraId="0482C838" w14:textId="77777777">
        <w:trPr>
          <w:jc w:val="center"/>
        </w:trPr>
        <w:tc>
          <w:tcPr>
            <w:tcW w:w="2436" w:type="dxa"/>
            <w:vAlign w:val="center"/>
          </w:tcPr>
          <w:p w14:paraId="4A1CC006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Hĺbkové upratovanie</w:t>
            </w:r>
          </w:p>
        </w:tc>
        <w:tc>
          <w:tcPr>
            <w:tcW w:w="2436" w:type="dxa"/>
            <w:vAlign w:val="center"/>
          </w:tcPr>
          <w:p w14:paraId="4BFF936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min. 1× týždenne</w:t>
            </w:r>
          </w:p>
        </w:tc>
        <w:tc>
          <w:tcPr>
            <w:tcW w:w="2436" w:type="dxa"/>
            <w:vAlign w:val="center"/>
          </w:tcPr>
          <w:p w14:paraId="26C78FF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dôkladné umytie a dezinfekcia všetkých umývateľných povrchov vrátane stien, dverí, zárubní a menej prístupných miest</w:t>
            </w:r>
          </w:p>
        </w:tc>
        <w:tc>
          <w:tcPr>
            <w:tcW w:w="2436" w:type="dxa"/>
            <w:vAlign w:val="center"/>
          </w:tcPr>
          <w:p w14:paraId="50EBE37B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určený zamestnanec mesta</w:t>
            </w:r>
          </w:p>
        </w:tc>
      </w:tr>
      <w:tr w:rsidR="00E31521" w:rsidRPr="006E6628" w14:paraId="1077FD36" w14:textId="77777777">
        <w:trPr>
          <w:jc w:val="center"/>
        </w:trPr>
        <w:tc>
          <w:tcPr>
            <w:tcW w:w="2436" w:type="dxa"/>
            <w:vAlign w:val="center"/>
          </w:tcPr>
          <w:p w14:paraId="2847BA5A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Mimoriadne upratovanie</w:t>
            </w:r>
          </w:p>
        </w:tc>
        <w:tc>
          <w:tcPr>
            <w:tcW w:w="2436" w:type="dxa"/>
            <w:vAlign w:val="center"/>
          </w:tcPr>
          <w:p w14:paraId="62C4D666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bezodkladne podľa potreby</w:t>
            </w:r>
          </w:p>
        </w:tc>
        <w:tc>
          <w:tcPr>
            <w:tcW w:w="2436" w:type="dxa"/>
            <w:vAlign w:val="center"/>
          </w:tcPr>
          <w:p w14:paraId="346200B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po znečistení, vandalizme, havárii, zvratkoch, fekálnom znečistení alebo inom incidente</w:t>
            </w:r>
          </w:p>
        </w:tc>
        <w:tc>
          <w:tcPr>
            <w:tcW w:w="2436" w:type="dxa"/>
            <w:vAlign w:val="center"/>
          </w:tcPr>
          <w:p w14:paraId="2EC32BE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určený zamestnanec mesta</w:t>
            </w:r>
          </w:p>
        </w:tc>
      </w:tr>
      <w:tr w:rsidR="00E31521" w:rsidRPr="006E6628" w14:paraId="16E45FAA" w14:textId="77777777">
        <w:trPr>
          <w:jc w:val="center"/>
        </w:trPr>
        <w:tc>
          <w:tcPr>
            <w:tcW w:w="2436" w:type="dxa"/>
            <w:vAlign w:val="center"/>
          </w:tcPr>
          <w:p w14:paraId="6639AE3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Technická kontrola zariadenia</w:t>
            </w:r>
          </w:p>
        </w:tc>
        <w:tc>
          <w:tcPr>
            <w:tcW w:w="2436" w:type="dxa"/>
            <w:vAlign w:val="center"/>
          </w:tcPr>
          <w:p w14:paraId="4DDE987A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min. 1× mesačne počas sezóny</w:t>
            </w:r>
          </w:p>
        </w:tc>
        <w:tc>
          <w:tcPr>
            <w:tcW w:w="2436" w:type="dxa"/>
            <w:vAlign w:val="center"/>
          </w:tcPr>
          <w:p w14:paraId="6F8C683E" w14:textId="311F2E8B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vodovod, odpad, svetlá, zámky, signalizácia, bezbariérové prvky, stavebný stav</w:t>
            </w:r>
            <w:r w:rsidR="00405D09">
              <w:rPr>
                <w:sz w:val="18"/>
                <w:lang w:val="sk-SK"/>
              </w:rPr>
              <w:t xml:space="preserve">, </w:t>
            </w:r>
            <w:r w:rsidR="00C01CE9">
              <w:rPr>
                <w:sz w:val="18"/>
                <w:lang w:val="sk-SK"/>
              </w:rPr>
              <w:t xml:space="preserve">stav vodomeru, </w:t>
            </w:r>
            <w:r w:rsidR="00405D09">
              <w:rPr>
                <w:sz w:val="18"/>
                <w:lang w:val="sk-SK"/>
              </w:rPr>
              <w:t>stav naplnenia žumpy</w:t>
            </w:r>
          </w:p>
        </w:tc>
        <w:tc>
          <w:tcPr>
            <w:tcW w:w="2436" w:type="dxa"/>
            <w:vAlign w:val="center"/>
          </w:tcPr>
          <w:p w14:paraId="78881040" w14:textId="480CF183" w:rsidR="00E31521" w:rsidRPr="006E6628" w:rsidRDefault="00E16CBF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určený zamestnanec mesta</w:t>
            </w:r>
            <w:r w:rsidRPr="006E6628">
              <w:rPr>
                <w:sz w:val="18"/>
                <w:lang w:val="sk-SK"/>
              </w:rPr>
              <w:t xml:space="preserve"> </w:t>
            </w:r>
            <w:r w:rsidR="00000000" w:rsidRPr="006E6628">
              <w:rPr>
                <w:sz w:val="18"/>
                <w:lang w:val="sk-SK"/>
              </w:rPr>
              <w:t>/ poverená osoba</w:t>
            </w:r>
          </w:p>
        </w:tc>
      </w:tr>
    </w:tbl>
    <w:p w14:paraId="374235A2" w14:textId="77777777" w:rsidR="00E16CBF" w:rsidRDefault="00E16CBF">
      <w:pPr>
        <w:spacing w:before="120" w:after="80"/>
        <w:rPr>
          <w:b/>
          <w:color w:val="1F4E79"/>
          <w:sz w:val="25"/>
          <w:lang w:val="sk-SK"/>
        </w:rPr>
      </w:pPr>
    </w:p>
    <w:p w14:paraId="5236AC56" w14:textId="339A086E" w:rsidR="00E31521" w:rsidRPr="006E6628" w:rsidRDefault="00000000">
      <w:pPr>
        <w:spacing w:before="120" w:after="80"/>
        <w:rPr>
          <w:lang w:val="sk-SK"/>
        </w:rPr>
      </w:pPr>
      <w:r w:rsidRPr="006E6628">
        <w:rPr>
          <w:b/>
          <w:color w:val="1F4E79"/>
          <w:sz w:val="25"/>
          <w:lang w:val="sk-SK"/>
        </w:rPr>
        <w:t>6.2 Minimálny postup denného upratovania</w:t>
      </w:r>
    </w:p>
    <w:p w14:paraId="167E4632" w14:textId="77777777" w:rsidR="00E31521" w:rsidRPr="006E6628" w:rsidRDefault="00000000" w:rsidP="00405D09">
      <w:pPr>
        <w:pStyle w:val="Zoznamsodrkami"/>
        <w:numPr>
          <w:ilvl w:val="0"/>
          <w:numId w:val="18"/>
        </w:numPr>
        <w:spacing w:after="20"/>
        <w:rPr>
          <w:lang w:val="sk-SK"/>
        </w:rPr>
      </w:pPr>
      <w:r w:rsidRPr="006E6628">
        <w:rPr>
          <w:lang w:val="sk-SK"/>
        </w:rPr>
        <w:t>vyprázdnenie odpadkových košov a výmena odpadových vriec;</w:t>
      </w:r>
    </w:p>
    <w:p w14:paraId="0557B5AC" w14:textId="77777777" w:rsidR="00E31521" w:rsidRPr="006E6628" w:rsidRDefault="00000000" w:rsidP="00405D09">
      <w:pPr>
        <w:pStyle w:val="Zoznamsodrkami"/>
        <w:numPr>
          <w:ilvl w:val="0"/>
          <w:numId w:val="18"/>
        </w:numPr>
        <w:spacing w:after="20"/>
        <w:rPr>
          <w:lang w:val="sk-SK"/>
        </w:rPr>
      </w:pPr>
      <w:r w:rsidRPr="006E6628">
        <w:rPr>
          <w:lang w:val="sk-SK"/>
        </w:rPr>
        <w:t>mechanická očista a umytie podláh;</w:t>
      </w:r>
    </w:p>
    <w:p w14:paraId="10E1423B" w14:textId="77777777" w:rsidR="00E31521" w:rsidRPr="006E6628" w:rsidRDefault="00000000" w:rsidP="00405D09">
      <w:pPr>
        <w:pStyle w:val="Zoznamsodrkami"/>
        <w:numPr>
          <w:ilvl w:val="0"/>
          <w:numId w:val="18"/>
        </w:numPr>
        <w:spacing w:after="20"/>
        <w:rPr>
          <w:lang w:val="sk-SK"/>
        </w:rPr>
      </w:pPr>
      <w:r w:rsidRPr="006E6628">
        <w:rPr>
          <w:lang w:val="sk-SK"/>
        </w:rPr>
        <w:t>umytie a dezinfekcia WC mís, sedadiel, pisoárov, splachovadiel, umývadiel a vodovodných batérií;</w:t>
      </w:r>
    </w:p>
    <w:p w14:paraId="2CB6947F" w14:textId="77777777" w:rsidR="00E31521" w:rsidRPr="006E6628" w:rsidRDefault="00000000" w:rsidP="00405D09">
      <w:pPr>
        <w:pStyle w:val="Zoznamsodrkami"/>
        <w:numPr>
          <w:ilvl w:val="0"/>
          <w:numId w:val="18"/>
        </w:numPr>
        <w:spacing w:after="20"/>
        <w:rPr>
          <w:lang w:val="sk-SK"/>
        </w:rPr>
      </w:pPr>
      <w:r w:rsidRPr="006E6628">
        <w:rPr>
          <w:lang w:val="sk-SK"/>
        </w:rPr>
        <w:t>dezinfekcia dotykových plôch (kľučky, madlá, zámky, vypínače a ďalšie kontaktné miesta);</w:t>
      </w:r>
    </w:p>
    <w:p w14:paraId="736B956A" w14:textId="77777777" w:rsidR="00E31521" w:rsidRPr="006E6628" w:rsidRDefault="00000000" w:rsidP="00405D09">
      <w:pPr>
        <w:pStyle w:val="Zoznamsodrkami"/>
        <w:numPr>
          <w:ilvl w:val="0"/>
          <w:numId w:val="18"/>
        </w:numPr>
        <w:spacing w:after="20"/>
        <w:rPr>
          <w:lang w:val="sk-SK"/>
        </w:rPr>
      </w:pPr>
      <w:r w:rsidRPr="006E6628">
        <w:rPr>
          <w:lang w:val="sk-SK"/>
        </w:rPr>
        <w:t>očistenie zrkadiel a viditeľne znečistených plôch;</w:t>
      </w:r>
    </w:p>
    <w:p w14:paraId="014FF614" w14:textId="77777777" w:rsidR="00E31521" w:rsidRPr="006E6628" w:rsidRDefault="00000000" w:rsidP="00405D09">
      <w:pPr>
        <w:pStyle w:val="Zoznamsodrkami"/>
        <w:numPr>
          <w:ilvl w:val="0"/>
          <w:numId w:val="18"/>
        </w:numPr>
        <w:spacing w:after="20"/>
        <w:rPr>
          <w:lang w:val="sk-SK"/>
        </w:rPr>
      </w:pPr>
      <w:r w:rsidRPr="006E6628">
        <w:rPr>
          <w:lang w:val="sk-SK"/>
        </w:rPr>
        <w:t>doplnenie hygienických potrieb a kontrola ich dostupnosti;</w:t>
      </w:r>
    </w:p>
    <w:p w14:paraId="73A00666" w14:textId="77777777" w:rsidR="00E31521" w:rsidRPr="006E6628" w:rsidRDefault="00000000" w:rsidP="00405D09">
      <w:pPr>
        <w:pStyle w:val="Zoznamsodrkami"/>
        <w:numPr>
          <w:ilvl w:val="0"/>
          <w:numId w:val="18"/>
        </w:numPr>
        <w:spacing w:after="20"/>
        <w:rPr>
          <w:lang w:val="sk-SK"/>
        </w:rPr>
      </w:pPr>
      <w:r w:rsidRPr="006E6628">
        <w:rPr>
          <w:lang w:val="sk-SK"/>
        </w:rPr>
        <w:t>zápis o vykonanej kontrole alebo upratovaní do prevádzkového záznamu.</w:t>
      </w:r>
    </w:p>
    <w:p w14:paraId="5D226C8B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lastRenderedPageBreak/>
        <w:t>7. Hygienické a technické zabezpečenie prevádzky</w:t>
      </w:r>
    </w:p>
    <w:p w14:paraId="0CAAEEAF" w14:textId="694FB348" w:rsidR="00E31521" w:rsidRPr="006E6628" w:rsidRDefault="00000000" w:rsidP="00E16CBF">
      <w:pPr>
        <w:pStyle w:val="Zoznamsodrkami"/>
        <w:numPr>
          <w:ilvl w:val="1"/>
          <w:numId w:val="19"/>
        </w:numPr>
        <w:spacing w:after="20"/>
        <w:rPr>
          <w:lang w:val="sk-SK"/>
        </w:rPr>
      </w:pPr>
      <w:r w:rsidRPr="006E6628">
        <w:rPr>
          <w:lang w:val="sk-SK"/>
        </w:rPr>
        <w:t>V prevádzke musí byť počas prevádzkového času zabezpečený funkčný prívod vody, odtok odpadových vôd, osvetlenie a prirodzené alebo nútené vetranie podľa technického riešenia objektu.</w:t>
      </w:r>
    </w:p>
    <w:p w14:paraId="14936F6B" w14:textId="6E4BC2BF" w:rsidR="00E31521" w:rsidRPr="006E6628" w:rsidRDefault="00000000" w:rsidP="00E16CBF">
      <w:pPr>
        <w:pStyle w:val="Zoznamsodrkami"/>
        <w:numPr>
          <w:ilvl w:val="1"/>
          <w:numId w:val="19"/>
        </w:numPr>
        <w:spacing w:after="20"/>
        <w:rPr>
          <w:lang w:val="sk-SK"/>
        </w:rPr>
      </w:pPr>
      <w:r w:rsidRPr="006E6628">
        <w:rPr>
          <w:lang w:val="sk-SK"/>
        </w:rPr>
        <w:t>Prevádzka musí byť vybavená základnými hygienickými potrebami pre používateľov: toaletný papier, tekuté mydlo a prostriedok na hygienické osušenie rúk alebo funkčné zariadenie na sušenie rúk.</w:t>
      </w:r>
    </w:p>
    <w:p w14:paraId="7726060D" w14:textId="6981CEDA" w:rsidR="00E31521" w:rsidRPr="006E6628" w:rsidRDefault="00000000" w:rsidP="00E16CBF">
      <w:pPr>
        <w:pStyle w:val="Zoznamsodrkami"/>
        <w:numPr>
          <w:ilvl w:val="1"/>
          <w:numId w:val="19"/>
        </w:numPr>
        <w:spacing w:after="20"/>
        <w:rPr>
          <w:lang w:val="sk-SK"/>
        </w:rPr>
      </w:pPr>
      <w:r w:rsidRPr="006E6628">
        <w:rPr>
          <w:lang w:val="sk-SK"/>
        </w:rPr>
        <w:t xml:space="preserve">Čistiace a dezinfekčné prostriedky musia byť používané podľa návodu výrobcu, v správnom riedení a spôsobom, ktorý neohrozí zdravie používateľov ani </w:t>
      </w:r>
      <w:r w:rsidR="00E16CBF">
        <w:rPr>
          <w:lang w:val="sk-SK"/>
        </w:rPr>
        <w:t>zamestnancov prevádzkovateľa</w:t>
      </w:r>
      <w:r w:rsidRPr="006E6628">
        <w:rPr>
          <w:lang w:val="sk-SK"/>
        </w:rPr>
        <w:t>.</w:t>
      </w:r>
    </w:p>
    <w:p w14:paraId="08C32B0B" w14:textId="7C81487A" w:rsidR="00E31521" w:rsidRPr="006E6628" w:rsidRDefault="00000000" w:rsidP="00E16CBF">
      <w:pPr>
        <w:pStyle w:val="Zoznamsodrkami"/>
        <w:numPr>
          <w:ilvl w:val="1"/>
          <w:numId w:val="19"/>
        </w:numPr>
        <w:spacing w:after="20"/>
        <w:rPr>
          <w:lang w:val="sk-SK"/>
        </w:rPr>
      </w:pPr>
      <w:r w:rsidRPr="006E6628">
        <w:rPr>
          <w:lang w:val="sk-SK"/>
        </w:rPr>
        <w:t>Pri manipulácii s čistiacimi a dezinfekčnými prostriedkami používa zamestnanec</w:t>
      </w:r>
      <w:r w:rsidR="00E16CBF">
        <w:rPr>
          <w:lang w:val="sk-SK"/>
        </w:rPr>
        <w:t xml:space="preserve"> </w:t>
      </w:r>
      <w:r w:rsidR="00E16CBF">
        <w:rPr>
          <w:lang w:val="sk-SK"/>
        </w:rPr>
        <w:t>prevádzkovateľa</w:t>
      </w:r>
      <w:r w:rsidRPr="006E6628">
        <w:rPr>
          <w:lang w:val="sk-SK"/>
        </w:rPr>
        <w:t xml:space="preserve"> primerané osobné ochranné pracovné prostriedky.</w:t>
      </w:r>
    </w:p>
    <w:p w14:paraId="42570476" w14:textId="33D7D885" w:rsidR="00E31521" w:rsidRPr="006E6628" w:rsidRDefault="00000000" w:rsidP="00E16CBF">
      <w:pPr>
        <w:pStyle w:val="Zoznamsodrkami"/>
        <w:numPr>
          <w:ilvl w:val="1"/>
          <w:numId w:val="19"/>
        </w:numPr>
        <w:spacing w:after="20"/>
        <w:rPr>
          <w:lang w:val="sk-SK"/>
        </w:rPr>
      </w:pPr>
      <w:r w:rsidRPr="006E6628">
        <w:rPr>
          <w:lang w:val="sk-SK"/>
        </w:rPr>
        <w:t>Pri poruche splachovania, odtoku, uzáverov, osvetlenia, poškodení bezbariérového vybavenia alebo pri inom stave, ktorý môže ohroziť hygienu alebo bezpečnosť, sa toaleta alebo jej časť bezodkladne vyradí z používania až do odstránenia závady.</w:t>
      </w:r>
    </w:p>
    <w:p w14:paraId="1F52F6F0" w14:textId="3ABC8CF0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8. Bezbari</w:t>
      </w:r>
      <w:r w:rsidR="00E16CBF">
        <w:rPr>
          <w:b/>
          <w:color w:val="1F4E79"/>
          <w:sz w:val="32"/>
          <w:lang w:val="sk-SK"/>
        </w:rPr>
        <w:t>é</w:t>
      </w:r>
      <w:r w:rsidRPr="006E6628">
        <w:rPr>
          <w:b/>
          <w:color w:val="1F4E79"/>
          <w:sz w:val="32"/>
          <w:lang w:val="sk-SK"/>
        </w:rPr>
        <w:t>rový režim</w:t>
      </w:r>
    </w:p>
    <w:p w14:paraId="4CD82762" w14:textId="17250214" w:rsidR="00E31521" w:rsidRPr="006E6628" w:rsidRDefault="00E16CBF" w:rsidP="00E16CBF">
      <w:pPr>
        <w:pStyle w:val="Zoznamsodrkami"/>
        <w:numPr>
          <w:ilvl w:val="0"/>
          <w:numId w:val="0"/>
        </w:numPr>
        <w:spacing w:after="20"/>
        <w:ind w:left="360" w:hanging="360"/>
        <w:rPr>
          <w:lang w:val="sk-SK"/>
        </w:rPr>
      </w:pPr>
      <w:r>
        <w:rPr>
          <w:lang w:val="sk-SK"/>
        </w:rPr>
        <w:t xml:space="preserve">8.1  </w:t>
      </w:r>
      <w:r w:rsidR="00000000" w:rsidRPr="006E6628">
        <w:rPr>
          <w:lang w:val="sk-SK"/>
        </w:rPr>
        <w:t>Bezbari</w:t>
      </w:r>
      <w:r>
        <w:rPr>
          <w:lang w:val="sk-SK"/>
        </w:rPr>
        <w:t>é</w:t>
      </w:r>
      <w:r w:rsidR="00000000" w:rsidRPr="006E6628">
        <w:rPr>
          <w:lang w:val="sk-SK"/>
        </w:rPr>
        <w:t>rové WC musí zostať počas prevádzkového času prístupné a funkčné v rozsahu, na ktorý je stavebne a technicky určené.</w:t>
      </w:r>
    </w:p>
    <w:p w14:paraId="4F7C553B" w14:textId="77777777" w:rsidR="00E16CBF" w:rsidRDefault="00000000" w:rsidP="00E16CBF">
      <w:pPr>
        <w:pStyle w:val="Zoznamsodrkami"/>
        <w:numPr>
          <w:ilvl w:val="1"/>
          <w:numId w:val="20"/>
        </w:numPr>
        <w:spacing w:after="20"/>
        <w:rPr>
          <w:lang w:val="sk-SK"/>
        </w:rPr>
      </w:pPr>
      <w:r w:rsidRPr="006E6628">
        <w:rPr>
          <w:lang w:val="sk-SK"/>
        </w:rPr>
        <w:t>Prevádzkovateľ zabezpečí, aby prístupové trasy, vstup, dvere, madlá a manipulačný priestor neboli blokované materiálom, náradím ani odpadom.</w:t>
      </w:r>
    </w:p>
    <w:p w14:paraId="0F747387" w14:textId="6FDE8F46" w:rsidR="00E31521" w:rsidRPr="00E16CBF" w:rsidRDefault="00000000" w:rsidP="00E16CBF">
      <w:pPr>
        <w:pStyle w:val="Zoznamsodrkami"/>
        <w:numPr>
          <w:ilvl w:val="1"/>
          <w:numId w:val="20"/>
        </w:numPr>
        <w:spacing w:after="20"/>
        <w:rPr>
          <w:lang w:val="sk-SK"/>
        </w:rPr>
      </w:pPr>
      <w:r w:rsidRPr="00E16CBF">
        <w:rPr>
          <w:lang w:val="sk-SK"/>
        </w:rPr>
        <w:t>Pri zistení nefunkčnosti bezbariérových prvkov je potrebné poruchu bezodkladne odstrániť alebo dočasne obmedziť používanie s jasným označením.</w:t>
      </w:r>
    </w:p>
    <w:p w14:paraId="0180AA0F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9. Odpadové hospodárstvo</w:t>
      </w:r>
    </w:p>
    <w:p w14:paraId="4008B4C7" w14:textId="4A06F3F5" w:rsidR="00E31521" w:rsidRPr="006E6628" w:rsidRDefault="00000000" w:rsidP="00E16CBF">
      <w:pPr>
        <w:pStyle w:val="Zoznamsodrkami"/>
        <w:numPr>
          <w:ilvl w:val="1"/>
          <w:numId w:val="21"/>
        </w:numPr>
        <w:spacing w:after="20"/>
        <w:rPr>
          <w:lang w:val="sk-SK"/>
        </w:rPr>
      </w:pPr>
      <w:r w:rsidRPr="006E6628">
        <w:rPr>
          <w:lang w:val="sk-SK"/>
        </w:rPr>
        <w:t>Komunálny odpad vznikajúci z prevádzky sa zhromažďuje do uzatvárateľných odpadových košov a pravidelne sa odstraňuje.</w:t>
      </w:r>
    </w:p>
    <w:p w14:paraId="290BFA08" w14:textId="5EF6396D" w:rsidR="00E31521" w:rsidRPr="006E6628" w:rsidRDefault="00000000" w:rsidP="00E16CBF">
      <w:pPr>
        <w:pStyle w:val="Zoznamsodrkami"/>
        <w:numPr>
          <w:ilvl w:val="1"/>
          <w:numId w:val="21"/>
        </w:numPr>
        <w:spacing w:after="20"/>
        <w:rPr>
          <w:lang w:val="sk-SK"/>
        </w:rPr>
      </w:pPr>
      <w:r w:rsidRPr="006E6628">
        <w:rPr>
          <w:lang w:val="sk-SK"/>
        </w:rPr>
        <w:t>Odpad sa vyváža a zneškodňuje v súlade s interným režimom mesta a všeobecne záväznými pravidlami nakladania s komunálnym odpadom.</w:t>
      </w:r>
    </w:p>
    <w:p w14:paraId="4B83CBA3" w14:textId="7DB4A951" w:rsidR="00E31521" w:rsidRPr="006E6628" w:rsidRDefault="00000000" w:rsidP="00E16CBF">
      <w:pPr>
        <w:pStyle w:val="Zoznamsodrkami"/>
        <w:numPr>
          <w:ilvl w:val="1"/>
          <w:numId w:val="21"/>
        </w:numPr>
        <w:spacing w:after="20"/>
        <w:rPr>
          <w:lang w:val="sk-SK"/>
        </w:rPr>
      </w:pPr>
      <w:r w:rsidRPr="006E6628">
        <w:rPr>
          <w:lang w:val="sk-SK"/>
        </w:rPr>
        <w:t>Do odpadového systému ani kanalizácie sa nesmú ukladať predmety a látky, ktoré môžu spôsobiť upchatie, poškodenie alebo hygienický problém.</w:t>
      </w:r>
    </w:p>
    <w:p w14:paraId="1A28180A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10. Mimoriadne situácie a bezpečnosť</w:t>
      </w:r>
    </w:p>
    <w:p w14:paraId="0F2EF9B9" w14:textId="763C7989" w:rsidR="00E31521" w:rsidRPr="006E6628" w:rsidRDefault="00E16CBF" w:rsidP="00E16CBF">
      <w:pPr>
        <w:pStyle w:val="Zoznamsodrkami"/>
        <w:numPr>
          <w:ilvl w:val="0"/>
          <w:numId w:val="0"/>
        </w:numPr>
        <w:spacing w:after="20"/>
        <w:ind w:left="360" w:hanging="360"/>
        <w:rPr>
          <w:lang w:val="sk-SK"/>
        </w:rPr>
      </w:pPr>
      <w:r>
        <w:rPr>
          <w:lang w:val="sk-SK"/>
        </w:rPr>
        <w:t xml:space="preserve">10.1 </w:t>
      </w:r>
      <w:r w:rsidR="00000000" w:rsidRPr="006E6628">
        <w:rPr>
          <w:lang w:val="sk-SK"/>
        </w:rPr>
        <w:t>Pri zistení havárie vody, úniku odpadovej vody, rozsiahleho znečistenia, požiaru, vandalizmu alebo iného stavu ohrozujúceho zdravie alebo bezpečnosť sa prevádzka alebo jej dotknutá časť okamžite uzatvorí.</w:t>
      </w:r>
    </w:p>
    <w:p w14:paraId="26ECD1CE" w14:textId="77777777" w:rsidR="00E16CBF" w:rsidRDefault="00E16CBF" w:rsidP="00E16CBF">
      <w:pPr>
        <w:pStyle w:val="Zoznamsodrkami"/>
        <w:numPr>
          <w:ilvl w:val="1"/>
          <w:numId w:val="22"/>
        </w:numPr>
        <w:spacing w:after="20"/>
        <w:rPr>
          <w:lang w:val="sk-SK"/>
        </w:rPr>
      </w:pPr>
      <w:r>
        <w:rPr>
          <w:lang w:val="sk-SK"/>
        </w:rPr>
        <w:t xml:space="preserve">  </w:t>
      </w:r>
      <w:r w:rsidR="00000000" w:rsidRPr="006E6628">
        <w:rPr>
          <w:lang w:val="sk-SK"/>
        </w:rPr>
        <w:t>Zamestnanec mesta alebo poverená osoba zabezpečí označenie nefunkčnosti, základné opatrenia na zamedzenie vstupu a nahlásenie závady kompetentnej osobe.</w:t>
      </w:r>
    </w:p>
    <w:p w14:paraId="5AC57A89" w14:textId="47E9E552" w:rsidR="00E31521" w:rsidRPr="00E16CBF" w:rsidRDefault="00E16CBF" w:rsidP="00E16CBF">
      <w:pPr>
        <w:pStyle w:val="Zoznamsodrkami"/>
        <w:numPr>
          <w:ilvl w:val="1"/>
          <w:numId w:val="22"/>
        </w:numPr>
        <w:spacing w:after="20"/>
        <w:rPr>
          <w:lang w:val="sk-SK"/>
        </w:rPr>
      </w:pPr>
      <w:r>
        <w:rPr>
          <w:lang w:val="sk-SK"/>
        </w:rPr>
        <w:t xml:space="preserve">  </w:t>
      </w:r>
      <w:r w:rsidR="00000000" w:rsidRPr="00E16CBF">
        <w:rPr>
          <w:lang w:val="sk-SK"/>
        </w:rPr>
        <w:t>V priestoroch alebo pri vstupe do objektu sa odporúča viditeľne umiestniť kontakt na prevádzkovateľa alebo zodpovednú osobu pre nahlasovanie porúch a znečistenia.</w:t>
      </w:r>
    </w:p>
    <w:p w14:paraId="64FACAAF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11. Dokumentácia a evidencia</w:t>
      </w:r>
    </w:p>
    <w:p w14:paraId="0560E0E2" w14:textId="77777777" w:rsidR="00E16CBF" w:rsidRDefault="00E16CBF" w:rsidP="00E16CBF">
      <w:pPr>
        <w:pStyle w:val="Zoznamsodrkami"/>
        <w:numPr>
          <w:ilvl w:val="1"/>
          <w:numId w:val="23"/>
        </w:numPr>
        <w:spacing w:after="20"/>
        <w:rPr>
          <w:lang w:val="sk-SK"/>
        </w:rPr>
      </w:pPr>
      <w:r>
        <w:rPr>
          <w:lang w:val="sk-SK"/>
        </w:rPr>
        <w:t xml:space="preserve"> </w:t>
      </w:r>
      <w:r w:rsidR="00000000" w:rsidRPr="006E6628">
        <w:rPr>
          <w:lang w:val="sk-SK"/>
        </w:rPr>
        <w:t>Prevádzkovateľ vedie záznam o dennom upratovaní a priebežných kontrolách.</w:t>
      </w:r>
    </w:p>
    <w:p w14:paraId="3D144170" w14:textId="77777777" w:rsidR="00E16CBF" w:rsidRDefault="00E16CBF" w:rsidP="00E16CBF">
      <w:pPr>
        <w:pStyle w:val="Zoznamsodrkami"/>
        <w:numPr>
          <w:ilvl w:val="1"/>
          <w:numId w:val="23"/>
        </w:numPr>
        <w:spacing w:after="20"/>
        <w:rPr>
          <w:lang w:val="sk-SK"/>
        </w:rPr>
      </w:pPr>
      <w:r>
        <w:rPr>
          <w:lang w:val="sk-SK"/>
        </w:rPr>
        <w:t xml:space="preserve">  </w:t>
      </w:r>
      <w:r w:rsidR="00000000" w:rsidRPr="006E6628">
        <w:rPr>
          <w:lang w:val="sk-SK"/>
        </w:rPr>
        <w:t>Prevádzkovateľ vedie záznam o technických poruchách, mimoriadnych udalostiach a prijatých opatreniach</w:t>
      </w:r>
      <w:r>
        <w:rPr>
          <w:lang w:val="sk-SK"/>
        </w:rPr>
        <w:t xml:space="preserve"> </w:t>
      </w:r>
    </w:p>
    <w:p w14:paraId="48927AAB" w14:textId="77777777" w:rsidR="00E16CBF" w:rsidRDefault="00E16CBF" w:rsidP="00E16CBF">
      <w:pPr>
        <w:pStyle w:val="Zoznamsodrkami"/>
        <w:numPr>
          <w:ilvl w:val="1"/>
          <w:numId w:val="23"/>
        </w:numPr>
        <w:spacing w:after="20"/>
        <w:rPr>
          <w:lang w:val="sk-SK"/>
        </w:rPr>
      </w:pPr>
      <w:r>
        <w:rPr>
          <w:lang w:val="sk-SK"/>
        </w:rPr>
        <w:t xml:space="preserve">  </w:t>
      </w:r>
      <w:r w:rsidR="00000000" w:rsidRPr="00E16CBF">
        <w:rPr>
          <w:lang w:val="sk-SK"/>
        </w:rPr>
        <w:t>Pred začiatkom a po skončení sezóny sa odporúča vyhotoviť stručný technický záznam o otvorení a zimnej odstávke prevádzky.</w:t>
      </w:r>
    </w:p>
    <w:p w14:paraId="4A47D2B5" w14:textId="53802AAD" w:rsidR="00E31521" w:rsidRPr="00E16CBF" w:rsidRDefault="00E16CBF" w:rsidP="00E16CBF">
      <w:pPr>
        <w:pStyle w:val="Zoznamsodrkami"/>
        <w:numPr>
          <w:ilvl w:val="1"/>
          <w:numId w:val="23"/>
        </w:numPr>
        <w:spacing w:after="20"/>
        <w:rPr>
          <w:lang w:val="sk-SK"/>
        </w:rPr>
      </w:pPr>
      <w:r>
        <w:rPr>
          <w:lang w:val="sk-SK"/>
        </w:rPr>
        <w:lastRenderedPageBreak/>
        <w:t xml:space="preserve">  </w:t>
      </w:r>
      <w:r w:rsidR="00000000" w:rsidRPr="00E16CBF">
        <w:rPr>
          <w:lang w:val="sk-SK"/>
        </w:rPr>
        <w:t>Záznamy sa uchovávajú najmenej po dobu internej evidenčnej lehoty mesta alebo podľa osobitných predpisov a interných pravidiel.</w:t>
      </w:r>
    </w:p>
    <w:p w14:paraId="406B4BAF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12. Odporúčaný systém záznamov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3245"/>
        <w:gridCol w:w="3245"/>
      </w:tblGrid>
      <w:tr w:rsidR="00E31521" w:rsidRPr="006E6628" w14:paraId="2AF66184" w14:textId="77777777">
        <w:trPr>
          <w:jc w:val="center"/>
        </w:trPr>
        <w:tc>
          <w:tcPr>
            <w:tcW w:w="3249" w:type="dxa"/>
            <w:shd w:val="clear" w:color="auto" w:fill="D9EAF7"/>
            <w:vAlign w:val="center"/>
          </w:tcPr>
          <w:p w14:paraId="6F4361EC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Druh záznamu</w:t>
            </w:r>
          </w:p>
        </w:tc>
        <w:tc>
          <w:tcPr>
            <w:tcW w:w="3249" w:type="dxa"/>
            <w:shd w:val="clear" w:color="auto" w:fill="D9EAF7"/>
            <w:vAlign w:val="center"/>
          </w:tcPr>
          <w:p w14:paraId="0710836A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Odporúčaný obsah</w:t>
            </w:r>
          </w:p>
        </w:tc>
        <w:tc>
          <w:tcPr>
            <w:tcW w:w="3249" w:type="dxa"/>
            <w:shd w:val="clear" w:color="auto" w:fill="D9EAF7"/>
            <w:vAlign w:val="center"/>
          </w:tcPr>
          <w:p w14:paraId="1F8E238B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Frekvencia vedenia</w:t>
            </w:r>
          </w:p>
        </w:tc>
      </w:tr>
      <w:tr w:rsidR="00E31521" w:rsidRPr="006E6628" w14:paraId="69F7BC16" w14:textId="77777777">
        <w:trPr>
          <w:jc w:val="center"/>
        </w:trPr>
        <w:tc>
          <w:tcPr>
            <w:tcW w:w="3249" w:type="dxa"/>
            <w:vAlign w:val="center"/>
          </w:tcPr>
          <w:p w14:paraId="4907CC82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Denný záznam o kontrole</w:t>
            </w:r>
          </w:p>
        </w:tc>
        <w:tc>
          <w:tcPr>
            <w:tcW w:w="3249" w:type="dxa"/>
            <w:vAlign w:val="center"/>
          </w:tcPr>
          <w:p w14:paraId="4B3D82F9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dátum, čas, stav čistoty, doplnenie hygienických potrieb, podpis</w:t>
            </w:r>
          </w:p>
        </w:tc>
        <w:tc>
          <w:tcPr>
            <w:tcW w:w="3249" w:type="dxa"/>
            <w:vAlign w:val="center"/>
          </w:tcPr>
          <w:p w14:paraId="11D66BF1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pri každej kontrole</w:t>
            </w:r>
          </w:p>
        </w:tc>
      </w:tr>
      <w:tr w:rsidR="00E31521" w:rsidRPr="006E6628" w14:paraId="22E547D3" w14:textId="77777777">
        <w:trPr>
          <w:jc w:val="center"/>
        </w:trPr>
        <w:tc>
          <w:tcPr>
            <w:tcW w:w="3249" w:type="dxa"/>
            <w:vAlign w:val="center"/>
          </w:tcPr>
          <w:p w14:paraId="5FF7996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Denný záznam o upratovaní</w:t>
            </w:r>
          </w:p>
        </w:tc>
        <w:tc>
          <w:tcPr>
            <w:tcW w:w="3249" w:type="dxa"/>
            <w:vAlign w:val="center"/>
          </w:tcPr>
          <w:p w14:paraId="38C485C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rozsah úkonov, použitá dezinfekcia, podpis</w:t>
            </w:r>
          </w:p>
        </w:tc>
        <w:tc>
          <w:tcPr>
            <w:tcW w:w="3249" w:type="dxa"/>
            <w:vAlign w:val="center"/>
          </w:tcPr>
          <w:p w14:paraId="664C9461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denne</w:t>
            </w:r>
          </w:p>
        </w:tc>
      </w:tr>
      <w:tr w:rsidR="00E31521" w:rsidRPr="006E6628" w14:paraId="6D31E646" w14:textId="77777777">
        <w:trPr>
          <w:jc w:val="center"/>
        </w:trPr>
        <w:tc>
          <w:tcPr>
            <w:tcW w:w="3249" w:type="dxa"/>
            <w:vAlign w:val="center"/>
          </w:tcPr>
          <w:p w14:paraId="5101236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Kniha porúch a incidentov</w:t>
            </w:r>
          </w:p>
        </w:tc>
        <w:tc>
          <w:tcPr>
            <w:tcW w:w="3249" w:type="dxa"/>
            <w:vAlign w:val="center"/>
          </w:tcPr>
          <w:p w14:paraId="33B8C1C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dátum, popis poruchy alebo znečistenia, prijaté opatrenie, dátum odstránenia</w:t>
            </w:r>
          </w:p>
        </w:tc>
        <w:tc>
          <w:tcPr>
            <w:tcW w:w="3249" w:type="dxa"/>
            <w:vAlign w:val="center"/>
          </w:tcPr>
          <w:p w14:paraId="51EF8799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podľa potreby</w:t>
            </w:r>
          </w:p>
        </w:tc>
      </w:tr>
      <w:tr w:rsidR="00E31521" w:rsidRPr="006E6628" w14:paraId="3FEFE78B" w14:textId="77777777">
        <w:trPr>
          <w:jc w:val="center"/>
        </w:trPr>
        <w:tc>
          <w:tcPr>
            <w:tcW w:w="3249" w:type="dxa"/>
            <w:vAlign w:val="center"/>
          </w:tcPr>
          <w:p w14:paraId="2E5C08A3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Sezónny záznam</w:t>
            </w:r>
          </w:p>
        </w:tc>
        <w:tc>
          <w:tcPr>
            <w:tcW w:w="3249" w:type="dxa"/>
            <w:vAlign w:val="center"/>
          </w:tcPr>
          <w:p w14:paraId="1BC41CC6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dátum otvorenia alebo uzatvorenia, technický stav, vykonané opatrenia</w:t>
            </w:r>
          </w:p>
        </w:tc>
        <w:tc>
          <w:tcPr>
            <w:tcW w:w="3249" w:type="dxa"/>
            <w:vAlign w:val="center"/>
          </w:tcPr>
          <w:p w14:paraId="4D909D50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t>na začiatku a na konci sezóny</w:t>
            </w:r>
          </w:p>
        </w:tc>
      </w:tr>
    </w:tbl>
    <w:p w14:paraId="7192A565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13. Označenie prevádzky</w:t>
      </w:r>
    </w:p>
    <w:p w14:paraId="7FCB2919" w14:textId="77777777" w:rsidR="00E16CBF" w:rsidRDefault="00E16CBF" w:rsidP="00E16CBF">
      <w:pPr>
        <w:pStyle w:val="Zoznamsodrkami"/>
        <w:numPr>
          <w:ilvl w:val="1"/>
          <w:numId w:val="24"/>
        </w:numPr>
        <w:spacing w:after="20"/>
        <w:rPr>
          <w:lang w:val="sk-SK"/>
        </w:rPr>
      </w:pPr>
      <w:r>
        <w:rPr>
          <w:lang w:val="sk-SK"/>
        </w:rPr>
        <w:t xml:space="preserve"> </w:t>
      </w:r>
      <w:r w:rsidR="00000000" w:rsidRPr="006E6628">
        <w:rPr>
          <w:lang w:val="sk-SK"/>
        </w:rPr>
        <w:t>Na viditeľnom mieste pri vstupe sa umiestni označenie prevádzkovateľa, sezónne prevádzkové obdobie, prevádzkový čas a základné pokyny pre používateľov</w:t>
      </w:r>
      <w:r w:rsidRPr="00E16CBF">
        <w:rPr>
          <w:lang w:val="sk-SK"/>
        </w:rPr>
        <w:t xml:space="preserve"> </w:t>
      </w:r>
      <w:r>
        <w:rPr>
          <w:lang w:val="sk-SK"/>
        </w:rPr>
        <w:t>vrátane kontaktu</w:t>
      </w:r>
      <w:r w:rsidR="00000000" w:rsidRPr="00E16CBF">
        <w:rPr>
          <w:lang w:val="sk-SK"/>
        </w:rPr>
        <w:t xml:space="preserve"> pre nahlasovanie porúch a mimoriadneho znečistenia.</w:t>
      </w:r>
    </w:p>
    <w:p w14:paraId="53E2F435" w14:textId="7492BED4" w:rsidR="00E31521" w:rsidRPr="00E16CBF" w:rsidRDefault="00E16CBF" w:rsidP="00E16CBF">
      <w:pPr>
        <w:pStyle w:val="Zoznamsodrkami"/>
        <w:numPr>
          <w:ilvl w:val="1"/>
          <w:numId w:val="24"/>
        </w:numPr>
        <w:spacing w:after="20"/>
        <w:rPr>
          <w:lang w:val="sk-SK"/>
        </w:rPr>
      </w:pPr>
      <w:r>
        <w:rPr>
          <w:lang w:val="sk-SK"/>
        </w:rPr>
        <w:t xml:space="preserve">  </w:t>
      </w:r>
      <w:r w:rsidR="00000000" w:rsidRPr="00E16CBF">
        <w:rPr>
          <w:lang w:val="sk-SK"/>
        </w:rPr>
        <w:t>V prípade dočasného uzatvorenia</w:t>
      </w:r>
      <w:r w:rsidR="00C16306">
        <w:rPr>
          <w:lang w:val="sk-SK"/>
        </w:rPr>
        <w:t xml:space="preserve"> toaliet</w:t>
      </w:r>
      <w:r w:rsidR="00000000" w:rsidRPr="00E16CBF">
        <w:rPr>
          <w:lang w:val="sk-SK"/>
        </w:rPr>
        <w:t xml:space="preserve"> sa vyvesí oznam s</w:t>
      </w:r>
      <w:r w:rsidR="00C16306">
        <w:rPr>
          <w:lang w:val="sk-SK"/>
        </w:rPr>
        <w:t xml:space="preserve"> uvedením </w:t>
      </w:r>
      <w:r w:rsidR="00000000" w:rsidRPr="00E16CBF">
        <w:rPr>
          <w:lang w:val="sk-SK"/>
        </w:rPr>
        <w:t>dôvod</w:t>
      </w:r>
      <w:r w:rsidR="00C16306">
        <w:rPr>
          <w:lang w:val="sk-SK"/>
        </w:rPr>
        <w:t>u</w:t>
      </w:r>
      <w:r w:rsidR="00000000" w:rsidRPr="00E16CBF">
        <w:rPr>
          <w:lang w:val="sk-SK"/>
        </w:rPr>
        <w:t xml:space="preserve"> obmedzenia.</w:t>
      </w:r>
    </w:p>
    <w:p w14:paraId="44BF75C3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14. Právny a regulačný rámec</w:t>
      </w:r>
    </w:p>
    <w:p w14:paraId="001591E3" w14:textId="2DCB748A" w:rsidR="00E31521" w:rsidRPr="006E6628" w:rsidRDefault="00000000">
      <w:pPr>
        <w:spacing w:after="60"/>
        <w:rPr>
          <w:lang w:val="sk-SK"/>
        </w:rPr>
      </w:pPr>
      <w:r w:rsidRPr="006E6628">
        <w:rPr>
          <w:lang w:val="sk-SK"/>
        </w:rPr>
        <w:t>Tento prevádzkový poriadok je spracovaný v súlade najmä s platným rámcom ochrany verejného zdravia, bezpečnosti a ochrany zdravia pri práci, nakladania s odpadom, bezbariérového užívania stavieb a so všeobecne záväznými nariadeniami mesta upravujúcimi pravidlá verejných priestorov a oddychovej zóny Beliansky rybník.</w:t>
      </w:r>
      <w:r w:rsidR="003C2537">
        <w:rPr>
          <w:lang w:val="sk-SK"/>
        </w:rPr>
        <w:t xml:space="preserve"> Ide najmä nasledovné právne predpisy: </w:t>
      </w:r>
    </w:p>
    <w:p w14:paraId="568A4EFC" w14:textId="77777777" w:rsidR="00E31521" w:rsidRPr="006E6628" w:rsidRDefault="00000000" w:rsidP="003C2537">
      <w:pPr>
        <w:pStyle w:val="Zoznamsodrkami"/>
        <w:numPr>
          <w:ilvl w:val="0"/>
          <w:numId w:val="25"/>
        </w:numPr>
        <w:spacing w:after="20"/>
        <w:rPr>
          <w:lang w:val="sk-SK"/>
        </w:rPr>
      </w:pPr>
      <w:r w:rsidRPr="006E6628">
        <w:rPr>
          <w:lang w:val="sk-SK"/>
        </w:rPr>
        <w:t>zákon č. 355/2007 Z. z. o ochrane, podpore a rozvoji verejného zdravia;</w:t>
      </w:r>
    </w:p>
    <w:p w14:paraId="1305091F" w14:textId="77777777" w:rsidR="00E31521" w:rsidRPr="006E6628" w:rsidRDefault="00000000" w:rsidP="003C2537">
      <w:pPr>
        <w:pStyle w:val="Zoznamsodrkami"/>
        <w:numPr>
          <w:ilvl w:val="0"/>
          <w:numId w:val="25"/>
        </w:numPr>
        <w:spacing w:after="20"/>
        <w:rPr>
          <w:lang w:val="sk-SK"/>
        </w:rPr>
      </w:pPr>
      <w:r w:rsidRPr="006E6628">
        <w:rPr>
          <w:lang w:val="sk-SK"/>
        </w:rPr>
        <w:t>zákon č. 124/2006 Z. z. o bezpečnosti a ochrane zdravia pri práci;</w:t>
      </w:r>
    </w:p>
    <w:p w14:paraId="433B96C5" w14:textId="77777777" w:rsidR="00E31521" w:rsidRPr="006E6628" w:rsidRDefault="00000000" w:rsidP="003C2537">
      <w:pPr>
        <w:pStyle w:val="Zoznamsodrkami"/>
        <w:numPr>
          <w:ilvl w:val="0"/>
          <w:numId w:val="25"/>
        </w:numPr>
        <w:spacing w:after="20"/>
        <w:rPr>
          <w:lang w:val="sk-SK"/>
        </w:rPr>
      </w:pPr>
      <w:r w:rsidRPr="006E6628">
        <w:rPr>
          <w:lang w:val="sk-SK"/>
        </w:rPr>
        <w:t>nariadenie vlády SR č. 391/2006 Z. z. o minimálnych bezpečnostných a zdravotných požiadavkách na pracovisko;</w:t>
      </w:r>
    </w:p>
    <w:p w14:paraId="6013D95C" w14:textId="77777777" w:rsidR="00E31521" w:rsidRPr="006E6628" w:rsidRDefault="00000000" w:rsidP="003C2537">
      <w:pPr>
        <w:pStyle w:val="Zoznamsodrkami"/>
        <w:numPr>
          <w:ilvl w:val="0"/>
          <w:numId w:val="25"/>
        </w:numPr>
        <w:spacing w:after="20"/>
        <w:rPr>
          <w:lang w:val="sk-SK"/>
        </w:rPr>
      </w:pPr>
      <w:r w:rsidRPr="006E6628">
        <w:rPr>
          <w:lang w:val="sk-SK"/>
        </w:rPr>
        <w:t>zákon č. 79/2015 Z. z. o odpadoch;</w:t>
      </w:r>
    </w:p>
    <w:p w14:paraId="7486776F" w14:textId="77777777" w:rsidR="00E31521" w:rsidRPr="006E6628" w:rsidRDefault="00000000" w:rsidP="003C2537">
      <w:pPr>
        <w:pStyle w:val="Zoznamsodrkami"/>
        <w:numPr>
          <w:ilvl w:val="0"/>
          <w:numId w:val="25"/>
        </w:numPr>
        <w:spacing w:after="20"/>
        <w:rPr>
          <w:lang w:val="sk-SK"/>
        </w:rPr>
      </w:pPr>
      <w:r w:rsidRPr="006E6628">
        <w:rPr>
          <w:lang w:val="sk-SK"/>
        </w:rPr>
        <w:t>platné všeobecne záväzné nariadenia mesta Spišská Belá a návštevný poriadok oddychovej zóny Beliansky rybník;</w:t>
      </w:r>
    </w:p>
    <w:p w14:paraId="65A0D56F" w14:textId="77777777" w:rsidR="00E31521" w:rsidRPr="006E6628" w:rsidRDefault="00000000" w:rsidP="003C2537">
      <w:pPr>
        <w:pStyle w:val="Zoznamsodrkami"/>
        <w:numPr>
          <w:ilvl w:val="0"/>
          <w:numId w:val="25"/>
        </w:numPr>
        <w:spacing w:after="20"/>
        <w:rPr>
          <w:lang w:val="sk-SK"/>
        </w:rPr>
      </w:pPr>
      <w:r w:rsidRPr="006E6628">
        <w:rPr>
          <w:lang w:val="sk-SK"/>
        </w:rPr>
        <w:t>technické požiadavky na bezbariérové užívanie podľa aktuálne účinných stavebno-technických predpisov.</w:t>
      </w:r>
    </w:p>
    <w:p w14:paraId="6628E3C1" w14:textId="77777777" w:rsidR="00E31521" w:rsidRPr="006E6628" w:rsidRDefault="00000000">
      <w:pPr>
        <w:spacing w:before="200" w:after="80"/>
        <w:rPr>
          <w:lang w:val="sk-SK"/>
        </w:rPr>
      </w:pPr>
      <w:r w:rsidRPr="006E6628">
        <w:rPr>
          <w:b/>
          <w:color w:val="1F4E79"/>
          <w:sz w:val="32"/>
          <w:lang w:val="sk-SK"/>
        </w:rPr>
        <w:t>15. Záverečné ustanovenia</w:t>
      </w:r>
    </w:p>
    <w:p w14:paraId="49B65A8C" w14:textId="74F76208" w:rsidR="00E31521" w:rsidRPr="006E6628" w:rsidRDefault="00000000">
      <w:pPr>
        <w:spacing w:after="60"/>
        <w:rPr>
          <w:lang w:val="sk-SK"/>
        </w:rPr>
      </w:pPr>
      <w:r w:rsidRPr="006E6628">
        <w:rPr>
          <w:lang w:val="sk-SK"/>
        </w:rPr>
        <w:t xml:space="preserve">Tento prevádzkový poriadok je záväzný pre prevádzkovateľa, poverených </w:t>
      </w:r>
      <w:r w:rsidR="003C2537">
        <w:rPr>
          <w:lang w:val="sk-SK"/>
        </w:rPr>
        <w:t xml:space="preserve">zamestnancov prevádzkovateľa </w:t>
      </w:r>
      <w:r w:rsidRPr="006E6628">
        <w:rPr>
          <w:lang w:val="sk-SK"/>
        </w:rPr>
        <w:t xml:space="preserve">a v primeranom rozsahu aj pre používateľov verejných toaliet. Nadobúda účinnosť dňom </w:t>
      </w:r>
      <w:r w:rsidR="003C2537">
        <w:rPr>
          <w:lang w:val="sk-SK"/>
        </w:rPr>
        <w:t xml:space="preserve">jeho </w:t>
      </w:r>
      <w:r w:rsidRPr="006E6628">
        <w:rPr>
          <w:lang w:val="sk-SK"/>
        </w:rPr>
        <w:t>schválenia</w:t>
      </w:r>
      <w:r w:rsidR="003C2537">
        <w:rPr>
          <w:lang w:val="sk-SK"/>
        </w:rPr>
        <w:t xml:space="preserve"> </w:t>
      </w:r>
      <w:r w:rsidRPr="006E6628">
        <w:rPr>
          <w:lang w:val="sk-SK"/>
        </w:rPr>
        <w:t>prevádzkovateľom</w:t>
      </w:r>
      <w:r w:rsidR="003C2537">
        <w:rPr>
          <w:lang w:val="sk-SK"/>
        </w:rPr>
        <w:t xml:space="preserve"> (</w:t>
      </w:r>
      <w:r w:rsidR="003C2537">
        <w:rPr>
          <w:lang w:val="sk-SK"/>
        </w:rPr>
        <w:t>primátorom mesta</w:t>
      </w:r>
      <w:r w:rsidR="003C2537">
        <w:rPr>
          <w:lang w:val="sk-SK"/>
        </w:rPr>
        <w:t>)</w:t>
      </w:r>
      <w:r w:rsidRPr="006E6628">
        <w:rPr>
          <w:lang w:val="sk-SK"/>
        </w:rPr>
        <w:t>. Prevádzkovateľ je oprávnený ho aktualizovať podľa prevádzkových skúseností, legislatívnych zmien, požiadaviek orgánov verejného zdravotníctva alebo podľa zmien sezónneho režimu prevádzky.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67"/>
        <w:gridCol w:w="4869"/>
      </w:tblGrid>
      <w:tr w:rsidR="00E31521" w:rsidRPr="006E6628" w14:paraId="6A36CC75" w14:textId="77777777">
        <w:tc>
          <w:tcPr>
            <w:tcW w:w="4873" w:type="dxa"/>
            <w:vAlign w:val="center"/>
          </w:tcPr>
          <w:p w14:paraId="73BC9B3A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b/>
                <w:sz w:val="20"/>
                <w:lang w:val="sk-SK"/>
              </w:rPr>
              <w:t>V Spišskej Belej dňa:</w:t>
            </w:r>
          </w:p>
        </w:tc>
        <w:tc>
          <w:tcPr>
            <w:tcW w:w="4873" w:type="dxa"/>
            <w:vAlign w:val="center"/>
          </w:tcPr>
          <w:p w14:paraId="259BEF4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20"/>
                <w:lang w:val="sk-SK"/>
              </w:rPr>
              <w:t>................................................</w:t>
            </w:r>
          </w:p>
        </w:tc>
      </w:tr>
      <w:tr w:rsidR="00E31521" w:rsidRPr="006E6628" w14:paraId="73EDB915" w14:textId="77777777">
        <w:tc>
          <w:tcPr>
            <w:tcW w:w="4873" w:type="dxa"/>
            <w:vAlign w:val="center"/>
          </w:tcPr>
          <w:p w14:paraId="534E8CA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b/>
                <w:sz w:val="20"/>
                <w:lang w:val="sk-SK"/>
              </w:rPr>
              <w:t>Schválil:</w:t>
            </w:r>
          </w:p>
        </w:tc>
        <w:tc>
          <w:tcPr>
            <w:tcW w:w="4873" w:type="dxa"/>
            <w:vAlign w:val="center"/>
          </w:tcPr>
          <w:p w14:paraId="0776CEF1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20"/>
                <w:lang w:val="sk-SK"/>
              </w:rPr>
              <w:t>................................................</w:t>
            </w:r>
          </w:p>
        </w:tc>
      </w:tr>
      <w:tr w:rsidR="00E31521" w:rsidRPr="006E6628" w14:paraId="5DEE577A" w14:textId="77777777">
        <w:tc>
          <w:tcPr>
            <w:tcW w:w="4873" w:type="dxa"/>
            <w:vAlign w:val="center"/>
          </w:tcPr>
          <w:p w14:paraId="01E24A0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b/>
                <w:sz w:val="20"/>
                <w:lang w:val="sk-SK"/>
              </w:rPr>
              <w:t>Funkcia:</w:t>
            </w:r>
          </w:p>
        </w:tc>
        <w:tc>
          <w:tcPr>
            <w:tcW w:w="4873" w:type="dxa"/>
            <w:vAlign w:val="center"/>
          </w:tcPr>
          <w:p w14:paraId="613F8C1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20"/>
                <w:lang w:val="sk-SK"/>
              </w:rPr>
              <w:t>................................................</w:t>
            </w:r>
          </w:p>
        </w:tc>
      </w:tr>
    </w:tbl>
    <w:p w14:paraId="1B9EBD3D" w14:textId="77777777" w:rsidR="00E31521" w:rsidRPr="006E6628" w:rsidRDefault="00000000">
      <w:pPr>
        <w:rPr>
          <w:lang w:val="sk-SK"/>
        </w:rPr>
      </w:pPr>
      <w:r w:rsidRPr="006E6628">
        <w:rPr>
          <w:lang w:val="sk-SK"/>
        </w:rPr>
        <w:br w:type="page"/>
      </w:r>
    </w:p>
    <w:p w14:paraId="33CE7F70" w14:textId="77777777" w:rsidR="00E31521" w:rsidRPr="006E6628" w:rsidRDefault="00000000">
      <w:pPr>
        <w:spacing w:after="60"/>
        <w:jc w:val="center"/>
        <w:rPr>
          <w:lang w:val="sk-SK"/>
        </w:rPr>
      </w:pPr>
      <w:r w:rsidRPr="006E6628">
        <w:rPr>
          <w:b/>
          <w:color w:val="1F4E79"/>
          <w:sz w:val="28"/>
          <w:lang w:val="sk-SK"/>
        </w:rPr>
        <w:lastRenderedPageBreak/>
        <w:t>Príloha č. 1</w:t>
      </w:r>
    </w:p>
    <w:p w14:paraId="13FBC0F5" w14:textId="77777777" w:rsidR="00E31521" w:rsidRPr="006E6628" w:rsidRDefault="00000000">
      <w:pPr>
        <w:spacing w:after="160"/>
        <w:jc w:val="center"/>
        <w:rPr>
          <w:lang w:val="sk-SK"/>
        </w:rPr>
      </w:pPr>
      <w:r w:rsidRPr="006E6628">
        <w:rPr>
          <w:b/>
          <w:color w:val="1F4E79"/>
          <w:sz w:val="28"/>
          <w:lang w:val="sk-SK"/>
        </w:rPr>
        <w:t>Kontrolný a upratovací záznam verejných toaliet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E31521" w:rsidRPr="006E6628" w14:paraId="2F4FD62C" w14:textId="77777777">
        <w:trPr>
          <w:jc w:val="center"/>
        </w:trPr>
        <w:tc>
          <w:tcPr>
            <w:tcW w:w="1624" w:type="dxa"/>
            <w:shd w:val="clear" w:color="auto" w:fill="D9EAF7"/>
            <w:vAlign w:val="center"/>
          </w:tcPr>
          <w:p w14:paraId="3C26459B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Dátum</w:t>
            </w:r>
          </w:p>
        </w:tc>
        <w:tc>
          <w:tcPr>
            <w:tcW w:w="1624" w:type="dxa"/>
            <w:shd w:val="clear" w:color="auto" w:fill="D9EAF7"/>
            <w:vAlign w:val="center"/>
          </w:tcPr>
          <w:p w14:paraId="2349138B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Čas</w:t>
            </w:r>
          </w:p>
        </w:tc>
        <w:tc>
          <w:tcPr>
            <w:tcW w:w="1624" w:type="dxa"/>
            <w:shd w:val="clear" w:color="auto" w:fill="D9EAF7"/>
            <w:vAlign w:val="center"/>
          </w:tcPr>
          <w:p w14:paraId="457F72DE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Kontrola / upratovanie</w:t>
            </w:r>
          </w:p>
        </w:tc>
        <w:tc>
          <w:tcPr>
            <w:tcW w:w="1624" w:type="dxa"/>
            <w:shd w:val="clear" w:color="auto" w:fill="D9EAF7"/>
            <w:vAlign w:val="center"/>
          </w:tcPr>
          <w:p w14:paraId="45669167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Zistený stav</w:t>
            </w:r>
          </w:p>
        </w:tc>
        <w:tc>
          <w:tcPr>
            <w:tcW w:w="1624" w:type="dxa"/>
            <w:shd w:val="clear" w:color="auto" w:fill="D9EAF7"/>
            <w:vAlign w:val="center"/>
          </w:tcPr>
          <w:p w14:paraId="0AE505B2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Vykonané opatrenie</w:t>
            </w:r>
          </w:p>
        </w:tc>
        <w:tc>
          <w:tcPr>
            <w:tcW w:w="1624" w:type="dxa"/>
            <w:shd w:val="clear" w:color="auto" w:fill="D9EAF7"/>
            <w:vAlign w:val="center"/>
          </w:tcPr>
          <w:p w14:paraId="0F183903" w14:textId="77777777" w:rsidR="00E31521" w:rsidRPr="006E6628" w:rsidRDefault="00000000">
            <w:pPr>
              <w:jc w:val="center"/>
              <w:rPr>
                <w:lang w:val="sk-SK"/>
              </w:rPr>
            </w:pPr>
            <w:r w:rsidRPr="006E6628">
              <w:rPr>
                <w:b/>
                <w:sz w:val="19"/>
                <w:lang w:val="sk-SK"/>
              </w:rPr>
              <w:t>Podpis</w:t>
            </w:r>
          </w:p>
        </w:tc>
      </w:tr>
      <w:tr w:rsidR="00E31521" w:rsidRPr="006E6628" w14:paraId="339CB6BB" w14:textId="77777777">
        <w:trPr>
          <w:jc w:val="center"/>
        </w:trPr>
        <w:tc>
          <w:tcPr>
            <w:tcW w:w="1624" w:type="dxa"/>
            <w:vAlign w:val="center"/>
          </w:tcPr>
          <w:p w14:paraId="24D824A9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13033699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7D523ED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7415482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053E50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2D871E2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425C53B3" w14:textId="77777777">
        <w:trPr>
          <w:jc w:val="center"/>
        </w:trPr>
        <w:tc>
          <w:tcPr>
            <w:tcW w:w="1624" w:type="dxa"/>
            <w:vAlign w:val="center"/>
          </w:tcPr>
          <w:p w14:paraId="1E1AEFC3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A6CDECA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DABA1C9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C6A4A8E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4BAD55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E976DC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424C8F70" w14:textId="77777777">
        <w:trPr>
          <w:jc w:val="center"/>
        </w:trPr>
        <w:tc>
          <w:tcPr>
            <w:tcW w:w="1624" w:type="dxa"/>
            <w:vAlign w:val="center"/>
          </w:tcPr>
          <w:p w14:paraId="6B03C82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B235180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4FA4562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7044AF0B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15FC2F29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6A9FC9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3600489E" w14:textId="77777777">
        <w:trPr>
          <w:jc w:val="center"/>
        </w:trPr>
        <w:tc>
          <w:tcPr>
            <w:tcW w:w="1624" w:type="dxa"/>
            <w:vAlign w:val="center"/>
          </w:tcPr>
          <w:p w14:paraId="0E27A052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213E1B1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6A22F20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76F6BC6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72A7D80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2C18299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5FEA5295" w14:textId="77777777">
        <w:trPr>
          <w:jc w:val="center"/>
        </w:trPr>
        <w:tc>
          <w:tcPr>
            <w:tcW w:w="1624" w:type="dxa"/>
            <w:vAlign w:val="center"/>
          </w:tcPr>
          <w:p w14:paraId="43EEA92B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35DCB34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ED7AB9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2DFEF5E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43EEC5A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3A22B0E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1C018354" w14:textId="77777777">
        <w:trPr>
          <w:jc w:val="center"/>
        </w:trPr>
        <w:tc>
          <w:tcPr>
            <w:tcW w:w="1624" w:type="dxa"/>
            <w:vAlign w:val="center"/>
          </w:tcPr>
          <w:p w14:paraId="3B6EF9D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2B739389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BEFADD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4EDA88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2C669065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75BE2E42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254721DD" w14:textId="77777777">
        <w:trPr>
          <w:jc w:val="center"/>
        </w:trPr>
        <w:tc>
          <w:tcPr>
            <w:tcW w:w="1624" w:type="dxa"/>
            <w:vAlign w:val="center"/>
          </w:tcPr>
          <w:p w14:paraId="0117EFFB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E5E2815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4D347470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7063C49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3E7AADFA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3711BE0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035864EA" w14:textId="77777777">
        <w:trPr>
          <w:jc w:val="center"/>
        </w:trPr>
        <w:tc>
          <w:tcPr>
            <w:tcW w:w="1624" w:type="dxa"/>
            <w:vAlign w:val="center"/>
          </w:tcPr>
          <w:p w14:paraId="34EAEBAF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33606E9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157F84C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8158BA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4D9C4D5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04F756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3AF5B3D2" w14:textId="77777777">
        <w:trPr>
          <w:jc w:val="center"/>
        </w:trPr>
        <w:tc>
          <w:tcPr>
            <w:tcW w:w="1624" w:type="dxa"/>
            <w:vAlign w:val="center"/>
          </w:tcPr>
          <w:p w14:paraId="71240CB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F08E166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2BBBEA0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78CDF4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25EC13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1827690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59D4ACF3" w14:textId="77777777">
        <w:trPr>
          <w:jc w:val="center"/>
        </w:trPr>
        <w:tc>
          <w:tcPr>
            <w:tcW w:w="1624" w:type="dxa"/>
            <w:vAlign w:val="center"/>
          </w:tcPr>
          <w:p w14:paraId="7F005D8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4C11B10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DC14C6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B9D1D1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3571664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A6E703D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2D82483F" w14:textId="77777777">
        <w:trPr>
          <w:jc w:val="center"/>
        </w:trPr>
        <w:tc>
          <w:tcPr>
            <w:tcW w:w="1624" w:type="dxa"/>
            <w:vAlign w:val="center"/>
          </w:tcPr>
          <w:p w14:paraId="4EFBC97B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2C6D606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7B183EC2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C2C958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05716265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9D8640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  <w:tr w:rsidR="00E31521" w:rsidRPr="006E6628" w14:paraId="7438DAF4" w14:textId="77777777">
        <w:trPr>
          <w:jc w:val="center"/>
        </w:trPr>
        <w:tc>
          <w:tcPr>
            <w:tcW w:w="1624" w:type="dxa"/>
            <w:vAlign w:val="center"/>
          </w:tcPr>
          <w:p w14:paraId="7A1A5B58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02F439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1040E52E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24A4C9B7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60DB2734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  <w:tc>
          <w:tcPr>
            <w:tcW w:w="1624" w:type="dxa"/>
            <w:vAlign w:val="center"/>
          </w:tcPr>
          <w:p w14:paraId="527BD8CC" w14:textId="77777777" w:rsidR="00E31521" w:rsidRPr="006E6628" w:rsidRDefault="00000000">
            <w:pPr>
              <w:rPr>
                <w:lang w:val="sk-SK"/>
              </w:rPr>
            </w:pPr>
            <w:r w:rsidRPr="006E6628">
              <w:rPr>
                <w:sz w:val="18"/>
                <w:lang w:val="sk-SK"/>
              </w:rPr>
              <w:br/>
            </w:r>
          </w:p>
        </w:tc>
      </w:tr>
    </w:tbl>
    <w:p w14:paraId="4434C278" w14:textId="77777777" w:rsidR="00E31521" w:rsidRPr="006E6628" w:rsidRDefault="00E31521">
      <w:pPr>
        <w:spacing w:after="40"/>
        <w:rPr>
          <w:lang w:val="sk-SK"/>
        </w:rPr>
      </w:pPr>
    </w:p>
    <w:p w14:paraId="37154AF0" w14:textId="77777777" w:rsidR="00E31521" w:rsidRPr="006E6628" w:rsidRDefault="00000000">
      <w:pPr>
        <w:spacing w:after="60"/>
        <w:rPr>
          <w:lang w:val="sk-SK"/>
        </w:rPr>
      </w:pPr>
      <w:r w:rsidRPr="006E6628">
        <w:rPr>
          <w:i/>
          <w:sz w:val="20"/>
          <w:lang w:val="sk-SK"/>
        </w:rPr>
        <w:t>Odporúčané minimálne časy kontrol počas bežného dňa: 08:00, 13:00, 17:00 a záverečná kontrola po uzatvorení. Počas letných prázdnin sa odporúča doplniť aj večernú kontrolu približne o 19:00.</w:t>
      </w:r>
    </w:p>
    <w:sectPr w:rsidR="00E31521" w:rsidRPr="006E6628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0020AC"/>
    <w:multiLevelType w:val="multilevel"/>
    <w:tmpl w:val="1F6834E0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C723002"/>
    <w:multiLevelType w:val="multilevel"/>
    <w:tmpl w:val="8D3843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88615A"/>
    <w:multiLevelType w:val="multilevel"/>
    <w:tmpl w:val="E798599A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016F0F"/>
    <w:multiLevelType w:val="multilevel"/>
    <w:tmpl w:val="CDE0B1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427985"/>
    <w:multiLevelType w:val="multilevel"/>
    <w:tmpl w:val="5D24B1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374ACA"/>
    <w:multiLevelType w:val="multilevel"/>
    <w:tmpl w:val="F3AE05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FE26F1"/>
    <w:multiLevelType w:val="multilevel"/>
    <w:tmpl w:val="511AB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0E489E"/>
    <w:multiLevelType w:val="multilevel"/>
    <w:tmpl w:val="8D3843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3050A8"/>
    <w:multiLevelType w:val="multilevel"/>
    <w:tmpl w:val="EAAEA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44A04FF"/>
    <w:multiLevelType w:val="multilevel"/>
    <w:tmpl w:val="D22A3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2AF54FD"/>
    <w:multiLevelType w:val="multilevel"/>
    <w:tmpl w:val="7C0422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B11875"/>
    <w:multiLevelType w:val="multilevel"/>
    <w:tmpl w:val="EC308D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C97E67"/>
    <w:multiLevelType w:val="multilevel"/>
    <w:tmpl w:val="19E61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514735E"/>
    <w:multiLevelType w:val="multilevel"/>
    <w:tmpl w:val="4E8A7302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5DC7579"/>
    <w:multiLevelType w:val="multilevel"/>
    <w:tmpl w:val="C742E0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AC7390"/>
    <w:multiLevelType w:val="multilevel"/>
    <w:tmpl w:val="8D3843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02807162">
    <w:abstractNumId w:val="8"/>
  </w:num>
  <w:num w:numId="2" w16cid:durableId="401023850">
    <w:abstractNumId w:val="6"/>
  </w:num>
  <w:num w:numId="3" w16cid:durableId="1599364872">
    <w:abstractNumId w:val="5"/>
  </w:num>
  <w:num w:numId="4" w16cid:durableId="1928952279">
    <w:abstractNumId w:val="4"/>
  </w:num>
  <w:num w:numId="5" w16cid:durableId="1703558581">
    <w:abstractNumId w:val="7"/>
  </w:num>
  <w:num w:numId="6" w16cid:durableId="437259800">
    <w:abstractNumId w:val="3"/>
  </w:num>
  <w:num w:numId="7" w16cid:durableId="2024166206">
    <w:abstractNumId w:val="2"/>
  </w:num>
  <w:num w:numId="8" w16cid:durableId="2132094084">
    <w:abstractNumId w:val="1"/>
  </w:num>
  <w:num w:numId="9" w16cid:durableId="539436383">
    <w:abstractNumId w:val="0"/>
  </w:num>
  <w:num w:numId="10" w16cid:durableId="1821001213">
    <w:abstractNumId w:val="21"/>
  </w:num>
  <w:num w:numId="11" w16cid:durableId="892811653">
    <w:abstractNumId w:val="17"/>
  </w:num>
  <w:num w:numId="12" w16cid:durableId="1514295530">
    <w:abstractNumId w:val="18"/>
  </w:num>
  <w:num w:numId="13" w16cid:durableId="664626280">
    <w:abstractNumId w:val="24"/>
  </w:num>
  <w:num w:numId="14" w16cid:durableId="1494370678">
    <w:abstractNumId w:val="19"/>
  </w:num>
  <w:num w:numId="15" w16cid:durableId="338119195">
    <w:abstractNumId w:val="14"/>
  </w:num>
  <w:num w:numId="16" w16cid:durableId="305857750">
    <w:abstractNumId w:val="23"/>
  </w:num>
  <w:num w:numId="17" w16cid:durableId="342784491">
    <w:abstractNumId w:val="12"/>
  </w:num>
  <w:num w:numId="18" w16cid:durableId="1836845828">
    <w:abstractNumId w:val="16"/>
  </w:num>
  <w:num w:numId="19" w16cid:durableId="1354109009">
    <w:abstractNumId w:val="15"/>
  </w:num>
  <w:num w:numId="20" w16cid:durableId="1880119870">
    <w:abstractNumId w:val="13"/>
  </w:num>
  <w:num w:numId="21" w16cid:durableId="631442321">
    <w:abstractNumId w:val="20"/>
  </w:num>
  <w:num w:numId="22" w16cid:durableId="1322275602">
    <w:abstractNumId w:val="22"/>
  </w:num>
  <w:num w:numId="23" w16cid:durableId="1577277135">
    <w:abstractNumId w:val="11"/>
  </w:num>
  <w:num w:numId="24" w16cid:durableId="62028961">
    <w:abstractNumId w:val="9"/>
  </w:num>
  <w:num w:numId="25" w16cid:durableId="658309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48B4"/>
    <w:rsid w:val="0029639D"/>
    <w:rsid w:val="00326F90"/>
    <w:rsid w:val="003C2537"/>
    <w:rsid w:val="00405D09"/>
    <w:rsid w:val="00486A43"/>
    <w:rsid w:val="004B7030"/>
    <w:rsid w:val="005C5509"/>
    <w:rsid w:val="006636A3"/>
    <w:rsid w:val="006E6628"/>
    <w:rsid w:val="007251A0"/>
    <w:rsid w:val="007D0D11"/>
    <w:rsid w:val="00863D61"/>
    <w:rsid w:val="00AA072E"/>
    <w:rsid w:val="00AA1D8D"/>
    <w:rsid w:val="00AB30B9"/>
    <w:rsid w:val="00B47730"/>
    <w:rsid w:val="00B63507"/>
    <w:rsid w:val="00C01CE9"/>
    <w:rsid w:val="00C16306"/>
    <w:rsid w:val="00CB0664"/>
    <w:rsid w:val="00E16CBF"/>
    <w:rsid w:val="00E315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D572E"/>
  <w14:defaultImageDpi w14:val="300"/>
  <w15:docId w15:val="{050D01F9-5E25-4D84-A324-B7EDCD24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  <w:sz w:val="21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Štefan Bieľak</cp:lastModifiedBy>
  <cp:revision>13</cp:revision>
  <dcterms:created xsi:type="dcterms:W3CDTF">2026-03-29T10:45:00Z</dcterms:created>
  <dcterms:modified xsi:type="dcterms:W3CDTF">2026-03-29T11:36:00Z</dcterms:modified>
  <cp:category/>
</cp:coreProperties>
</file>