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7C" w:rsidRDefault="007A197C" w:rsidP="007A197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Stanovisko  hlavnej  kontrolórky </w:t>
      </w:r>
    </w:p>
    <w:p w:rsidR="007A197C" w:rsidRDefault="007A197C" w:rsidP="007A197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  záverečnému  účtu  mesta  Spišská  Belá  za  rok  20</w:t>
      </w:r>
      <w:r w:rsidR="003E72D1">
        <w:rPr>
          <w:rFonts w:cs="Times New Roman"/>
          <w:b/>
          <w:sz w:val="28"/>
          <w:szCs w:val="28"/>
        </w:rPr>
        <w:t>2</w:t>
      </w:r>
      <w:r w:rsidR="00FC0B2F">
        <w:rPr>
          <w:rFonts w:cs="Times New Roman"/>
          <w:b/>
          <w:sz w:val="28"/>
          <w:szCs w:val="28"/>
        </w:rPr>
        <w:t>1</w:t>
      </w:r>
    </w:p>
    <w:p w:rsidR="007A197C" w:rsidRDefault="007A197C" w:rsidP="007A197C">
      <w:pPr>
        <w:pStyle w:val="Standard"/>
        <w:jc w:val="center"/>
        <w:rPr>
          <w:rFonts w:cs="Times New Roman"/>
          <w:b/>
        </w:rPr>
      </w:pPr>
    </w:p>
    <w:p w:rsidR="007A197C" w:rsidRDefault="007A197C" w:rsidP="007A197C">
      <w:pPr>
        <w:pStyle w:val="Standard"/>
        <w:jc w:val="both"/>
        <w:rPr>
          <w:rFonts w:cs="Times New Roman"/>
        </w:rPr>
      </w:pPr>
    </w:p>
    <w:p w:rsidR="007A197C" w:rsidRDefault="007A197C" w:rsidP="007A197C">
      <w:pPr>
        <w:pStyle w:val="Standard"/>
        <w:spacing w:after="240"/>
        <w:jc w:val="both"/>
        <w:rPr>
          <w:rFonts w:cs="Times New Roman"/>
        </w:rPr>
      </w:pPr>
      <w:r>
        <w:t xml:space="preserve">     Záverečným účtom mesta rozumieme súhrnné spracovanie údajov charakterizujúcich rozpočtové hospodárenie mesta za príslušný kalendárny rok. </w:t>
      </w:r>
      <w:r>
        <w:rPr>
          <w:rFonts w:cs="Times New Roman"/>
        </w:rPr>
        <w:t xml:space="preserve">      </w:t>
      </w:r>
    </w:p>
    <w:p w:rsidR="007A197C" w:rsidRDefault="007A197C" w:rsidP="007A197C">
      <w:pPr>
        <w:pStyle w:val="Standard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      Podľa   § 18f  ods. 1 písm. c) zákona č.  369/1990 Zb. o obecnom zriadení  v znení neskorších predpisov</w:t>
      </w:r>
      <w:r w:rsidR="003E72D1">
        <w:rPr>
          <w:rFonts w:cs="Times New Roman"/>
        </w:rPr>
        <w:t xml:space="preserve"> (ďalej len „zákon o obecnom zriadení“)</w:t>
      </w:r>
      <w:r>
        <w:rPr>
          <w:rFonts w:cs="Times New Roman"/>
        </w:rPr>
        <w:t xml:space="preserve"> predkladám  odborné stanovisko k návrhu záverečného účtu mesta Spišská Belá za rok 20</w:t>
      </w:r>
      <w:r w:rsidR="00BC442A">
        <w:rPr>
          <w:rFonts w:cs="Times New Roman"/>
        </w:rPr>
        <w:t>2</w:t>
      </w:r>
      <w:r w:rsidR="00FC0B2F">
        <w:rPr>
          <w:rFonts w:cs="Times New Roman"/>
        </w:rPr>
        <w:t>1</w:t>
      </w:r>
      <w:r>
        <w:rPr>
          <w:rFonts w:cs="Times New Roman"/>
        </w:rPr>
        <w:t xml:space="preserve">. </w:t>
      </w:r>
      <w:r>
        <w:t>Účelom a cieľom stanoviska je odborné posúdenie všetkých  aspektov a náležitostí záverečného účtu, ktorými musí tento dokument zo zákona disponovať.</w:t>
      </w:r>
    </w:p>
    <w:p w:rsidR="007A197C" w:rsidRDefault="007A197C" w:rsidP="007A197C">
      <w:pPr>
        <w:pStyle w:val="Standard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Odborné stanovisko k návrhu záverečného účtu za rok 20</w:t>
      </w:r>
      <w:r w:rsidR="003E72D1">
        <w:rPr>
          <w:rFonts w:ascii="TimesNewRoman" w:eastAsia="TimesNewRoman" w:hAnsi="TimesNewRoman" w:cs="TimesNewRoman"/>
        </w:rPr>
        <w:t>2</w:t>
      </w:r>
      <w:r w:rsidR="00FC0B2F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som spracovala na základe zverejneného materiálu Záverečný účet mesta Spišská Belá za rok 20</w:t>
      </w:r>
      <w:r w:rsidR="003E72D1">
        <w:rPr>
          <w:rFonts w:ascii="TimesNewRoman" w:eastAsia="TimesNewRoman" w:hAnsi="TimesNewRoman" w:cs="TimesNewRoman"/>
        </w:rPr>
        <w:t>2</w:t>
      </w:r>
      <w:r w:rsidR="00FC0B2F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a podľa ostatných dostupných materiálov.</w:t>
      </w:r>
    </w:p>
    <w:p w:rsidR="007A197C" w:rsidRDefault="007A197C" w:rsidP="007A197C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sz w:val="26"/>
          <w:szCs w:val="26"/>
        </w:rPr>
      </w:pPr>
    </w:p>
    <w:p w:rsidR="007A197C" w:rsidRDefault="007A197C" w:rsidP="007A197C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eastAsia="TimesNewRoman,Bold" w:hAnsi="TimesNewRoman,Bold" w:cs="TimesNewRoman,Bold"/>
          <w:b/>
          <w:bCs/>
          <w:sz w:val="26"/>
          <w:szCs w:val="26"/>
        </w:rPr>
        <w:t xml:space="preserve">      A.  Východiská spracovania odborného stanoviska k návrhu záverečného účtu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Záverečný účet mesta Spišská Belá za rok 20</w:t>
      </w:r>
      <w:r w:rsidR="003E72D1">
        <w:rPr>
          <w:rFonts w:ascii="TimesNewRoman" w:eastAsia="TimesNewRoman" w:hAnsi="TimesNewRoman" w:cs="TimesNewRoman"/>
        </w:rPr>
        <w:t>2</w:t>
      </w:r>
      <w:r w:rsidR="00FC0B2F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 je predložený na prerokovanie do mestského zastupiteľstva v zákonom stanovenej lehote, t. j. do šiestich mesiacov po uplynutí rozpočtového roka.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numPr>
          <w:ilvl w:val="0"/>
          <w:numId w:val="1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Súlad so všeobecne záväznými právnymi predpismi</w:t>
      </w:r>
    </w:p>
    <w:p w:rsidR="007A197C" w:rsidRDefault="007A197C" w:rsidP="007A197C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  <w:r w:rsidR="003E72D1">
        <w:rPr>
          <w:rFonts w:ascii="TimesNewRoman" w:eastAsia="TimesNewRoman" w:hAnsi="TimesNewRoman" w:cs="TimesNewRoman"/>
        </w:rPr>
        <w:t>Návrh z</w:t>
      </w:r>
      <w:r>
        <w:rPr>
          <w:rFonts w:ascii="TimesNewRoman" w:eastAsia="TimesNewRoman" w:hAnsi="TimesNewRoman" w:cs="TimesNewRoman"/>
        </w:rPr>
        <w:t>áverečného  účtu  mesta  Spišská Belá  za rok 20</w:t>
      </w:r>
      <w:r w:rsidR="003E72D1">
        <w:rPr>
          <w:rFonts w:ascii="TimesNewRoman" w:eastAsia="TimesNewRoman" w:hAnsi="TimesNewRoman" w:cs="TimesNewRoman"/>
        </w:rPr>
        <w:t>2</w:t>
      </w:r>
      <w:r w:rsidR="00FC0B2F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je spracovaný v súlade  so  zákonom č. 583/2004 Z. z. o rozpočtových pravidlách územnej samosprávy a o zmene a doplnení niektorých zákonov v znení neskorších predpisov (ďalej len „zákon o rozpočtových pravidlách“) a Všeobecne záväzného nariadenia Mesta Spišská Belá č. 6/2009, ktorým sa vydávajú zásady nakladania s finančnými prostriedkami Mesta Spišská Belá.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numPr>
          <w:ilvl w:val="0"/>
          <w:numId w:val="2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Dodržanie informačnej povinnosti zo strany mesta</w:t>
      </w:r>
    </w:p>
    <w:p w:rsidR="007A197C" w:rsidRDefault="007A197C" w:rsidP="007A197C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7A197C" w:rsidRDefault="007A197C" w:rsidP="007A197C">
      <w:pPr>
        <w:pStyle w:val="Standard"/>
        <w:autoSpaceDE w:val="0"/>
        <w:jc w:val="both"/>
      </w:pPr>
      <w:r>
        <w:t xml:space="preserve">     Vyvesením </w:t>
      </w:r>
      <w:r w:rsidR="003E72D1">
        <w:t>z</w:t>
      </w:r>
      <w:r>
        <w:t xml:space="preserve">áverečného účtu na úradnej tabuli mesta a webovom sídle (www.spisskabela.sk)  od </w:t>
      </w:r>
      <w:r w:rsidR="00FC0B2F">
        <w:t>10. 5. 2022</w:t>
      </w:r>
      <w:r w:rsidR="003D388D">
        <w:t xml:space="preserve">  </w:t>
      </w:r>
      <w:r>
        <w:t xml:space="preserve"> bola splnená povinnosť uložená  ustanovení</w:t>
      </w:r>
      <w:r w:rsidR="003E72D1">
        <w:t>m</w:t>
      </w:r>
      <w:r>
        <w:t xml:space="preserve"> § 9 ods.</w:t>
      </w:r>
      <w:r w:rsidR="003E72D1">
        <w:t xml:space="preserve"> </w:t>
      </w:r>
      <w:r>
        <w:t>2 zákona o obecnom zriadení a  § 16 ods. 9 zákona o rozpočtových pravidlách</w:t>
      </w:r>
      <w:r w:rsidR="003E72D1">
        <w:t>.</w:t>
      </w:r>
      <w:r>
        <w:t xml:space="preserve"> </w:t>
      </w:r>
      <w:r w:rsidR="003E72D1">
        <w:t>N</w:t>
      </w:r>
      <w:r>
        <w:t>ávrh rozpočtu</w:t>
      </w:r>
      <w:r w:rsidR="003E72D1">
        <w:t xml:space="preserve"> má byť</w:t>
      </w:r>
      <w:r>
        <w:t xml:space="preserve"> pred schválením zverejnený najmenej 15 dní spôsobom v mieste obvyklým, aby sa k nemu mohli vyjadriť obyvatelia alebo odborná verejnosť.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 3.   Dodržanie povinnosti auditu zo strany mesta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</w:pPr>
      <w:r>
        <w:rPr>
          <w:rFonts w:ascii="TimesNewRoman" w:eastAsia="TimesNewRoman" w:hAnsi="TimesNewRoman" w:cs="TimesNewRoman"/>
        </w:rPr>
        <w:t xml:space="preserve">  </w:t>
      </w:r>
      <w:r>
        <w:t xml:space="preserve">Mesto </w:t>
      </w:r>
      <w:r w:rsidR="002F4E89">
        <w:t>si dalo overiť účtovnú závierku audítorom</w:t>
      </w:r>
      <w:r>
        <w:t xml:space="preserve"> podľa § 16 ods. 3 zákona o rozpočtových pravidlách </w:t>
      </w:r>
      <w:r w:rsidR="002F4E89">
        <w:t xml:space="preserve">a </w:t>
      </w:r>
      <w:r>
        <w:t xml:space="preserve"> § 9 ods. 4 zákona </w:t>
      </w:r>
      <w:r w:rsidR="002F4E89">
        <w:t xml:space="preserve"> o obecnom zriadení</w:t>
      </w:r>
      <w:r>
        <w:t>. Audit vykon</w:t>
      </w:r>
      <w:r w:rsidR="00F95664">
        <w:t>ala</w:t>
      </w:r>
      <w:r w:rsidR="002F4E89">
        <w:t xml:space="preserve"> </w:t>
      </w:r>
      <w:r w:rsidR="00F95664">
        <w:t>overovateľ</w:t>
      </w:r>
      <w:bookmarkStart w:id="0" w:name="_GoBack"/>
      <w:bookmarkEnd w:id="0"/>
      <w:r w:rsidR="002F4E89">
        <w:t xml:space="preserve"> POVMART</w:t>
      </w:r>
      <w:r w:rsidR="00F41EBB">
        <w:t>,</w:t>
      </w:r>
      <w:r w:rsidR="002F4E89">
        <w:t xml:space="preserve"> </w:t>
      </w:r>
      <w:r w:rsidR="00F41EBB">
        <w:t>s. r. o., audítorská spoločnosť, Národná trieda 86, Košice</w:t>
      </w:r>
      <w:r w:rsidR="00A7394C">
        <w:t>, č. licencie UDVA 413</w:t>
      </w:r>
      <w:r w:rsidR="003D388D">
        <w:t>, kľúčový štatutárny audítor Ing. Mária Pochová, SKAU licencia č. 417.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numPr>
          <w:ilvl w:val="0"/>
          <w:numId w:val="3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Metodická správnosť predloženého návrhu záverečného účtu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Predložený   návrh   záverečného účtu  obsahuje  povinné  náležitosti  podľa § 16 ods. 5  zákona o rozpočtových pravidlách a to: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a) údaje o plnení rozpočtu v členení podľa § 10 ods. 3 v súlade s rozpočtovou klasifikáciou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b) bilanciu aktív a pasív                                                             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c) prehľad o stave a vývoji dlhu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d) údaje o hospodárení príspevkových organizácií v ich pôsobnosti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e) prehľad o poskytnutých dotáciách podľa § 7 ods. 4 v členení podľa jednotlivých  príjemcov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f) údaje o nákladoch a výnosoch podnikateľskej činnosti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g) hodnotenie plnenia programov mesta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</w:pPr>
      <w:r>
        <w:rPr>
          <w:rFonts w:ascii="TimesNewRoman" w:eastAsia="TimesNewRoman" w:hAnsi="TimesNewRoman" w:cs="TimesNewRoman"/>
        </w:rPr>
        <w:t xml:space="preserve">     </w:t>
      </w:r>
      <w:r>
        <w:t xml:space="preserve">Údaje o plnení rozpočtu boli spracované podľa rozpočtovej klasifikácie v súlade s Opatreniami MF, ktoré sú záväzné pri zostavovaní rozpočtov územnej samosprávy. V súlade s týmito právnymi predpismi sa jednotne určujú a triedia príjmy a výdavky rozpočtu vrátane ich vecného vymedzenia a finančné operácie s finančnými aktívami a pasívami.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  <w:sz w:val="20"/>
          <w:szCs w:val="20"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B</w:t>
      </w:r>
      <w:r>
        <w:rPr>
          <w:rFonts w:ascii="TimesNewRoman,Bold" w:eastAsia="TimesNewRoman,Bold" w:hAnsi="TimesNewRoman,Bold" w:cs="TimesNewRoman,Bold"/>
          <w:b/>
          <w:bCs/>
          <w:sz w:val="26"/>
          <w:szCs w:val="26"/>
        </w:rPr>
        <w:t>.  Zostavenie záverečného účtu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3F1D2D">
      <w:pPr>
        <w:pStyle w:val="Standard"/>
        <w:autoSpaceDE w:val="0"/>
        <w:spacing w:after="24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Mesto   pri  zostavení  záverečného   účtu   postupovalo  podľa  § 16  ods. 1   zákona o   rozpočtových   pravidlách   územnej  samosprávy   a   po  skončení   rozpočtového  roka    údaje o rozpočtovom hospodárení súhrnne spracovalo do záverečného účtu  za rok 20</w:t>
      </w:r>
      <w:r w:rsidR="00F41EBB">
        <w:rPr>
          <w:rFonts w:ascii="TimesNewRoman" w:eastAsia="TimesNewRoman" w:hAnsi="TimesNewRoman" w:cs="TimesNewRoman"/>
        </w:rPr>
        <w:t>2</w:t>
      </w:r>
      <w:r w:rsidR="00FC0B2F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. V súlade s § 16 ods. 2 cit. zákona mesto finančne usporiadalo svoje hospodárenie vrátane finančných vzťahov k zriadeným alebo založeným právnickým osobám a fyzickým osobám – podnikateľom a právnickým osobám, ktorým poskytlo prostriedky svojho rozpočtu, ďalej  usporiadalo finančné vzťahy k štátnemu rozpočtu, </w:t>
      </w:r>
      <w:r>
        <w:rPr>
          <w:sz w:val="23"/>
          <w:szCs w:val="23"/>
        </w:rPr>
        <w:t>štátnym fondom a k rozpočtu vyššieho územného celku.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numPr>
          <w:ilvl w:val="0"/>
          <w:numId w:val="4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Rozpočtov</w:t>
      </w:r>
      <w:r w:rsidR="00F41EBB">
        <w:rPr>
          <w:rFonts w:ascii="TimesNewRoman,Bold" w:eastAsia="TimesNewRoman,Bold" w:hAnsi="TimesNewRoman,Bold" w:cs="TimesNewRoman,Bold"/>
          <w:b/>
          <w:bCs/>
        </w:rPr>
        <w:t>é hospodárenie mesta v roku 202</w:t>
      </w:r>
      <w:r w:rsidR="00FC0B2F">
        <w:rPr>
          <w:rFonts w:ascii="TimesNewRoman,Bold" w:eastAsia="TimesNewRoman,Bold" w:hAnsi="TimesNewRoman,Bold" w:cs="TimesNewRoman,Bold"/>
          <w:b/>
          <w:bCs/>
        </w:rPr>
        <w:t>1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Finančné hospodárenie mesta Spišská Belá sa v roku 20</w:t>
      </w:r>
      <w:r w:rsidR="00F41EBB">
        <w:rPr>
          <w:rFonts w:ascii="TimesNewRoman" w:eastAsia="TimesNewRoman" w:hAnsi="TimesNewRoman" w:cs="TimesNewRoman"/>
        </w:rPr>
        <w:t>2</w:t>
      </w:r>
      <w:r w:rsidR="00FC0B2F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riadilo rozpočtom, ktorý   bol   schválený</w:t>
      </w:r>
      <w:r w:rsidR="00A7394C">
        <w:rPr>
          <w:rFonts w:ascii="TimesNewRoman" w:eastAsia="TimesNewRoman" w:hAnsi="TimesNewRoman" w:cs="TimesNewRoman"/>
        </w:rPr>
        <w:t xml:space="preserve"> uznesením</w:t>
      </w:r>
      <w:r>
        <w:rPr>
          <w:rFonts w:ascii="TimesNewRoman" w:eastAsia="TimesNewRoman" w:hAnsi="TimesNewRoman" w:cs="TimesNewRoman"/>
        </w:rPr>
        <w:t xml:space="preserve">  mestsk</w:t>
      </w:r>
      <w:r w:rsidR="00A7394C">
        <w:rPr>
          <w:rFonts w:ascii="TimesNewRoman" w:eastAsia="TimesNewRoman" w:hAnsi="TimesNewRoman" w:cs="TimesNewRoman"/>
        </w:rPr>
        <w:t>ého</w:t>
      </w:r>
      <w:r>
        <w:rPr>
          <w:rFonts w:ascii="TimesNewRoman" w:eastAsia="TimesNewRoman" w:hAnsi="TimesNewRoman" w:cs="TimesNewRoman"/>
        </w:rPr>
        <w:t xml:space="preserve">  zastupiteľstv</w:t>
      </w:r>
      <w:r w:rsidR="00A7394C">
        <w:rPr>
          <w:rFonts w:ascii="TimesNewRoman" w:eastAsia="TimesNewRoman" w:hAnsi="TimesNewRoman" w:cs="TimesNewRoman"/>
        </w:rPr>
        <w:t>a č.</w:t>
      </w:r>
      <w:r w:rsidR="00FC0B2F">
        <w:rPr>
          <w:rFonts w:ascii="TimesNewRoman" w:eastAsia="TimesNewRoman" w:hAnsi="TimesNewRoman" w:cs="TimesNewRoman"/>
        </w:rPr>
        <w:t xml:space="preserve"> 142/2020</w:t>
      </w:r>
      <w:r w:rsidR="00A7394C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dňa</w:t>
      </w:r>
      <w:r w:rsidR="00FC0B2F">
        <w:rPr>
          <w:rFonts w:ascii="TimesNewRoman" w:eastAsia="TimesNewRoman" w:hAnsi="TimesNewRoman" w:cs="TimesNewRoman"/>
        </w:rPr>
        <w:t xml:space="preserve"> 10. 12.2020</w:t>
      </w:r>
      <w:r>
        <w:rPr>
          <w:rFonts w:cs="Times New Roman"/>
          <w:color w:val="383838"/>
        </w:rPr>
        <w:t>.</w:t>
      </w:r>
      <w:r>
        <w:rPr>
          <w:rFonts w:eastAsia="TimesNewRoman" w:cs="Times New Roman"/>
        </w:rPr>
        <w:t xml:space="preserve"> Rozpočet bol  schválený ako vyrovnaný,  príjmy aj výdavky v objeme </w:t>
      </w:r>
      <w:r w:rsidR="00AB2ACB">
        <w:rPr>
          <w:rFonts w:eastAsia="TimesNewRoman" w:cs="Times New Roman"/>
        </w:rPr>
        <w:t>8 226 868</w:t>
      </w:r>
      <w:r>
        <w:t>,- eur</w:t>
      </w:r>
      <w:r>
        <w:rPr>
          <w:rFonts w:eastAsia="TimesNewRoman" w:cs="Times New Roman"/>
        </w:rPr>
        <w:t>.  V zmysle</w:t>
      </w:r>
      <w:r>
        <w:rPr>
          <w:rFonts w:ascii="TimesNewRoman" w:eastAsia="TimesNewRoman" w:hAnsi="TimesNewRoman" w:cs="TimesNewRoman"/>
        </w:rPr>
        <w:t xml:space="preserve"> zákona o rozpočtových pravidlách územnej samosprávy bol rozpočet mesta na rok 20</w:t>
      </w:r>
      <w:r w:rsidR="007F406F">
        <w:rPr>
          <w:rFonts w:ascii="TimesNewRoman" w:eastAsia="TimesNewRoman" w:hAnsi="TimesNewRoman" w:cs="TimesNewRoman"/>
        </w:rPr>
        <w:t>2</w:t>
      </w:r>
      <w:r w:rsidR="00AB2ACB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zostavený v členení na:  </w:t>
      </w:r>
    </w:p>
    <w:p w:rsidR="00AB2ACB" w:rsidRDefault="00AB2ACB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AB2ACB" w:rsidRPr="00AB2ACB" w:rsidRDefault="00AB2ACB" w:rsidP="00AB2ACB">
      <w:pPr>
        <w:pStyle w:val="Standard"/>
        <w:numPr>
          <w:ilvl w:val="0"/>
          <w:numId w:val="6"/>
        </w:numPr>
        <w:autoSpaceDE w:val="0"/>
        <w:jc w:val="both"/>
        <w:rPr>
          <w:rFonts w:ascii="TimesNewRoman" w:eastAsia="TimesNewRoman" w:hAnsi="TimesNewRoman" w:cs="TimesNewRoman"/>
        </w:rPr>
      </w:pPr>
      <w:r w:rsidRPr="00AB2ACB">
        <w:rPr>
          <w:rFonts w:ascii="TimesNewRoman" w:eastAsia="TimesNewRoman" w:hAnsi="TimesNewRoman" w:cs="TimesNewRoman"/>
        </w:rPr>
        <w:t>bežný rozpočet, t.j. bežné príjmy a bežné výdavky</w:t>
      </w:r>
      <w:r w:rsidR="008A2E80">
        <w:rPr>
          <w:rFonts w:ascii="TimesNewRoman" w:eastAsia="TimesNewRoman" w:hAnsi="TimesNewRoman" w:cs="TimesNewRoman"/>
        </w:rPr>
        <w:t>: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</w:t>
      </w:r>
      <w:r w:rsidRPr="00AB2ACB">
        <w:rPr>
          <w:rFonts w:ascii="TimesNewRoman" w:eastAsia="TimesNewRoman" w:hAnsi="TimesNewRoman" w:cs="TimesNewRoman"/>
        </w:rPr>
        <w:t>bežné príjmy ........................................................................</w:t>
      </w:r>
      <w:r w:rsidRPr="00AB2ACB">
        <w:rPr>
          <w:rFonts w:ascii="TimesNewRoman" w:eastAsia="TimesNewRoman" w:hAnsi="TimesNewRoman" w:cs="TimesNewRoman"/>
        </w:rPr>
        <w:tab/>
        <w:t xml:space="preserve"> 6 693 705 </w:t>
      </w:r>
      <w:r>
        <w:rPr>
          <w:rFonts w:ascii="TimesNewRoman" w:eastAsia="TimesNewRoman" w:hAnsi="TimesNewRoman" w:cs="TimesNewRoman"/>
        </w:rPr>
        <w:t>eur</w:t>
      </w:r>
      <w:r w:rsidRPr="00AB2ACB">
        <w:rPr>
          <w:rFonts w:ascii="TimesNewRoman" w:eastAsia="TimesNewRoman" w:hAnsi="TimesNewRoman" w:cs="TimesNewRoman"/>
        </w:rPr>
        <w:tab/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</w:t>
      </w:r>
      <w:r w:rsidRPr="00AB2ACB">
        <w:rPr>
          <w:rFonts w:ascii="TimesNewRoman" w:eastAsia="TimesNewRoman" w:hAnsi="TimesNewRoman" w:cs="TimesNewRoman"/>
        </w:rPr>
        <w:t xml:space="preserve">bežné výdavky ..................................................................... </w:t>
      </w:r>
      <w:r w:rsidRPr="00AB2ACB"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 xml:space="preserve"> 6 435 479 eur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</w:t>
      </w:r>
      <w:r w:rsidRPr="00AB2ACB">
        <w:rPr>
          <w:rFonts w:ascii="TimesNewRoman" w:eastAsia="TimesNewRoman" w:hAnsi="TimesNewRoman" w:cs="TimesNewRoman"/>
        </w:rPr>
        <w:t>prebytok ...............................................................................</w:t>
      </w:r>
      <w:r>
        <w:rPr>
          <w:rFonts w:ascii="TimesNewRoman" w:eastAsia="TimesNewRoman" w:hAnsi="TimesNewRoman" w:cs="TimesNewRoman"/>
        </w:rPr>
        <w:t xml:space="preserve">           258 226 eur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AB2ACB" w:rsidRPr="00AB2ACB" w:rsidRDefault="00AB2ACB" w:rsidP="00AB2ACB">
      <w:pPr>
        <w:pStyle w:val="Standard"/>
        <w:numPr>
          <w:ilvl w:val="0"/>
          <w:numId w:val="6"/>
        </w:numPr>
        <w:autoSpaceDE w:val="0"/>
        <w:jc w:val="both"/>
        <w:rPr>
          <w:rFonts w:ascii="TimesNewRoman" w:eastAsia="TimesNewRoman" w:hAnsi="TimesNewRoman" w:cs="TimesNewRoman"/>
        </w:rPr>
      </w:pPr>
      <w:r w:rsidRPr="00AB2ACB">
        <w:rPr>
          <w:rFonts w:ascii="TimesNewRoman" w:eastAsia="TimesNewRoman" w:hAnsi="TimesNewRoman" w:cs="TimesNewRoman"/>
        </w:rPr>
        <w:t>kapitálový rozpočet, t.j. kapitálové príjmy a kapitálové výdavky</w:t>
      </w:r>
      <w:r w:rsidR="008A2E80">
        <w:rPr>
          <w:rFonts w:ascii="TimesNewRoman" w:eastAsia="TimesNewRoman" w:hAnsi="TimesNewRoman" w:cs="TimesNewRoman"/>
        </w:rPr>
        <w:t>: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</w:t>
      </w:r>
      <w:r w:rsidRPr="00AB2ACB">
        <w:rPr>
          <w:rFonts w:ascii="TimesNewRoman" w:eastAsia="TimesNewRoman" w:hAnsi="TimesNewRoman" w:cs="TimesNewRoman"/>
        </w:rPr>
        <w:t>kapitálové príjmy ...............................................</w:t>
      </w:r>
      <w:r>
        <w:rPr>
          <w:rFonts w:ascii="TimesNewRoman" w:eastAsia="TimesNewRoman" w:hAnsi="TimesNewRoman" w:cs="TimesNewRoman"/>
        </w:rPr>
        <w:t xml:space="preserve">.................. </w:t>
      </w:r>
      <w:r>
        <w:rPr>
          <w:rFonts w:ascii="TimesNewRoman" w:eastAsia="TimesNewRoman" w:hAnsi="TimesNewRoman" w:cs="TimesNewRoman"/>
        </w:rPr>
        <w:tab/>
        <w:t>1 077 636 eur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</w:t>
      </w:r>
      <w:r w:rsidRPr="00AB2ACB">
        <w:rPr>
          <w:rFonts w:ascii="TimesNewRoman" w:eastAsia="TimesNewRoman" w:hAnsi="TimesNewRoman" w:cs="TimesNewRoman"/>
        </w:rPr>
        <w:t>kapitálové výdavky ..............................................................</w:t>
      </w:r>
      <w:r w:rsidRPr="00AB2ACB"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 xml:space="preserve">   789 906 eur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</w:t>
      </w:r>
      <w:r w:rsidRPr="00AB2ACB">
        <w:rPr>
          <w:rFonts w:ascii="TimesNewRoman" w:eastAsia="TimesNewRoman" w:hAnsi="TimesNewRoman" w:cs="TimesNewRoman"/>
        </w:rPr>
        <w:t xml:space="preserve">prebytok ..............................................................................  </w:t>
      </w:r>
      <w:r w:rsidRPr="00AB2ACB"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 xml:space="preserve">   287 730 eur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</w:t>
      </w:r>
      <w:r w:rsidRPr="00AB2ACB">
        <w:rPr>
          <w:rFonts w:ascii="TimesNewRoman" w:eastAsia="TimesNewRoman" w:hAnsi="TimesNewRoman" w:cs="TimesNewRoman"/>
        </w:rPr>
        <w:t>Spolu prebytok rozpočtu....................................</w:t>
      </w:r>
      <w:r>
        <w:rPr>
          <w:rFonts w:ascii="TimesNewRoman" w:eastAsia="TimesNewRoman" w:hAnsi="TimesNewRoman" w:cs="TimesNewRoman"/>
        </w:rPr>
        <w:t xml:space="preserve">...................  </w:t>
      </w:r>
      <w:r>
        <w:rPr>
          <w:rFonts w:ascii="TimesNewRoman" w:eastAsia="TimesNewRoman" w:hAnsi="TimesNewRoman" w:cs="TimesNewRoman"/>
        </w:rPr>
        <w:tab/>
        <w:t>545 956 eur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AB2ACB" w:rsidRPr="00AB2ACB" w:rsidRDefault="00AB2ACB" w:rsidP="00AB2ACB">
      <w:pPr>
        <w:pStyle w:val="Standard"/>
        <w:numPr>
          <w:ilvl w:val="0"/>
          <w:numId w:val="6"/>
        </w:numPr>
        <w:autoSpaceDE w:val="0"/>
        <w:jc w:val="both"/>
        <w:rPr>
          <w:rFonts w:ascii="TimesNewRoman" w:eastAsia="TimesNewRoman" w:hAnsi="TimesNewRoman" w:cs="TimesNewRoman"/>
        </w:rPr>
      </w:pPr>
      <w:r w:rsidRPr="00AB2ACB">
        <w:rPr>
          <w:rFonts w:ascii="TimesNewRoman" w:eastAsia="TimesNewRoman" w:hAnsi="TimesNewRoman" w:cs="TimesNewRoman"/>
        </w:rPr>
        <w:t>finančné operácie</w:t>
      </w:r>
      <w:r w:rsidR="008A2E80">
        <w:rPr>
          <w:rFonts w:ascii="TimesNewRoman" w:eastAsia="TimesNewRoman" w:hAnsi="TimesNewRoman" w:cs="TimesNewRoman"/>
        </w:rPr>
        <w:t>: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</w:t>
      </w:r>
      <w:r w:rsidRPr="00AB2ACB">
        <w:rPr>
          <w:rFonts w:ascii="TimesNewRoman" w:eastAsia="TimesNewRoman" w:hAnsi="TimesNewRoman" w:cs="TimesNewRoman"/>
        </w:rPr>
        <w:t>finančné operácie príjmové ................................</w:t>
      </w:r>
      <w:r>
        <w:rPr>
          <w:rFonts w:ascii="TimesNewRoman" w:eastAsia="TimesNewRoman" w:hAnsi="TimesNewRoman" w:cs="TimesNewRoman"/>
        </w:rPr>
        <w:t xml:space="preserve">.................   </w:t>
      </w:r>
      <w:r>
        <w:rPr>
          <w:rFonts w:ascii="TimesNewRoman" w:eastAsia="TimesNewRoman" w:hAnsi="TimesNewRoman" w:cs="TimesNewRoman"/>
        </w:rPr>
        <w:tab/>
        <w:t xml:space="preserve">  455 527 eur</w:t>
      </w:r>
      <w:r w:rsidRPr="00AB2ACB">
        <w:rPr>
          <w:rFonts w:ascii="TimesNewRoman" w:eastAsia="TimesNewRoman" w:hAnsi="TimesNewRoman" w:cs="TimesNewRoman"/>
        </w:rPr>
        <w:tab/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</w:t>
      </w:r>
      <w:r w:rsidRPr="00AB2ACB">
        <w:rPr>
          <w:rFonts w:ascii="TimesNewRoman" w:eastAsia="TimesNewRoman" w:hAnsi="TimesNewRoman" w:cs="TimesNewRoman"/>
        </w:rPr>
        <w:t xml:space="preserve">finančné operácie výdavkové .............................................  </w:t>
      </w:r>
      <w:r>
        <w:rPr>
          <w:rFonts w:ascii="TimesNewRoman" w:eastAsia="TimesNewRoman" w:hAnsi="TimesNewRoman" w:cs="TimesNewRoman"/>
        </w:rPr>
        <w:t xml:space="preserve">     1 001 483 eur</w:t>
      </w:r>
    </w:p>
    <w:p w:rsidR="00AB2ACB" w:rsidRPr="00AB2ACB" w:rsidRDefault="00AB2ACB" w:rsidP="00AB2ACB">
      <w:pPr>
        <w:pStyle w:val="Standard"/>
        <w:autoSpaceDE w:val="0"/>
        <w:jc w:val="both"/>
        <w:rPr>
          <w:rFonts w:ascii="TimesNewRoman" w:eastAsia="TimesNewRoman" w:hAnsi="TimesNewRoman" w:cs="TimesNewRoman"/>
          <w:iCs/>
        </w:rPr>
      </w:pPr>
      <w:r>
        <w:rPr>
          <w:rFonts w:ascii="TimesNewRoman" w:eastAsia="TimesNewRoman" w:hAnsi="TimesNewRoman" w:cs="TimesNewRoman"/>
        </w:rPr>
        <w:t xml:space="preserve">                 </w:t>
      </w:r>
      <w:r w:rsidRPr="00AB2ACB">
        <w:rPr>
          <w:rFonts w:ascii="TimesNewRoman" w:eastAsia="TimesNewRoman" w:hAnsi="TimesNewRoman" w:cs="TimesNewRoman"/>
        </w:rPr>
        <w:t>schodok ....................................................</w:t>
      </w:r>
      <w:r>
        <w:rPr>
          <w:rFonts w:ascii="TimesNewRoman" w:eastAsia="TimesNewRoman" w:hAnsi="TimesNewRoman" w:cs="TimesNewRoman"/>
        </w:rPr>
        <w:t>...........................      -  545 956 eur</w:t>
      </w:r>
    </w:p>
    <w:p w:rsidR="00AB2ACB" w:rsidRDefault="00AB2ACB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F406F" w:rsidRDefault="007F406F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BD59AB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V priebehu rozpočtového rok</w:t>
      </w:r>
      <w:r w:rsidR="00FB137A">
        <w:rPr>
          <w:rFonts w:ascii="TimesNewRoman" w:eastAsia="TimesNewRoman" w:hAnsi="TimesNewRoman" w:cs="TimesNewRoman"/>
        </w:rPr>
        <w:t>u</w:t>
      </w:r>
      <w:r>
        <w:rPr>
          <w:rFonts w:ascii="TimesNewRoman" w:eastAsia="TimesNewRoman" w:hAnsi="TimesNewRoman" w:cs="TimesNewRoman"/>
        </w:rPr>
        <w:t xml:space="preserve"> 20</w:t>
      </w:r>
      <w:r w:rsidR="007F406F">
        <w:rPr>
          <w:rFonts w:ascii="TimesNewRoman" w:eastAsia="TimesNewRoman" w:hAnsi="TimesNewRoman" w:cs="TimesNewRoman"/>
        </w:rPr>
        <w:t>2</w:t>
      </w:r>
      <w:r w:rsidR="00AB2ACB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bolo prijatých</w:t>
      </w:r>
      <w:r w:rsidR="007F406F">
        <w:rPr>
          <w:rFonts w:ascii="TimesNewRoman" w:eastAsia="TimesNewRoman" w:hAnsi="TimesNewRoman" w:cs="TimesNewRoman"/>
        </w:rPr>
        <w:t xml:space="preserve"> </w:t>
      </w:r>
      <w:r w:rsidR="00AB2ACB">
        <w:rPr>
          <w:rFonts w:ascii="TimesNewRoman" w:eastAsia="TimesNewRoman" w:hAnsi="TimesNewRoman" w:cs="TimesNewRoman"/>
        </w:rPr>
        <w:t>10</w:t>
      </w:r>
      <w:r>
        <w:rPr>
          <w:rFonts w:ascii="TimesNewRoman" w:eastAsia="TimesNewRoman" w:hAnsi="TimesNewRoman" w:cs="TimesNewRoman"/>
        </w:rPr>
        <w:t xml:space="preserve"> rozpočtových opatrení, ktorými bol  schválený rozpočet zmenený. Najvý</w:t>
      </w:r>
      <w:r w:rsidR="00AB2ACB">
        <w:rPr>
          <w:rFonts w:ascii="TimesNewRoman" w:eastAsia="TimesNewRoman" w:hAnsi="TimesNewRoman" w:cs="TimesNewRoman"/>
        </w:rPr>
        <w:t>znamnejšie</w:t>
      </w:r>
      <w:r>
        <w:rPr>
          <w:rFonts w:ascii="TimesNewRoman" w:eastAsia="TimesNewRoman" w:hAnsi="TimesNewRoman" w:cs="TimesNewRoman"/>
        </w:rPr>
        <w:t xml:space="preserve"> zmeny rozpočtu v časti príjmov:</w:t>
      </w:r>
      <w:r w:rsidR="0059580A">
        <w:rPr>
          <w:rFonts w:ascii="TimesNewRoman" w:eastAsia="TimesNewRoman" w:hAnsi="TimesNewRoman" w:cs="TimesNewRoman"/>
        </w:rPr>
        <w:t xml:space="preserve"> </w:t>
      </w:r>
    </w:p>
    <w:p w:rsidR="0059580A" w:rsidRDefault="0059580A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DD74F3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  </w:t>
      </w:r>
      <w:r w:rsidR="00DD74F3">
        <w:rPr>
          <w:rFonts w:ascii="TimesNewRoman" w:eastAsia="TimesNewRoman" w:hAnsi="TimesNewRoman" w:cs="TimesNewRoman"/>
        </w:rPr>
        <w:t xml:space="preserve">zvýšenie </w:t>
      </w:r>
      <w:r>
        <w:rPr>
          <w:rFonts w:ascii="TimesNewRoman" w:eastAsia="TimesNewRoman" w:hAnsi="TimesNewRoman" w:cs="TimesNewRoman"/>
        </w:rPr>
        <w:t>bežn</w:t>
      </w:r>
      <w:r w:rsidR="00DD74F3">
        <w:rPr>
          <w:rFonts w:ascii="TimesNewRoman" w:eastAsia="TimesNewRoman" w:hAnsi="TimesNewRoman" w:cs="TimesNewRoman"/>
        </w:rPr>
        <w:t>ých</w:t>
      </w:r>
      <w:r>
        <w:rPr>
          <w:rFonts w:ascii="TimesNewRoman" w:eastAsia="TimesNewRoman" w:hAnsi="TimesNewRoman" w:cs="TimesNewRoman"/>
        </w:rPr>
        <w:t xml:space="preserve"> grant</w:t>
      </w:r>
      <w:r w:rsidR="00DD74F3">
        <w:rPr>
          <w:rFonts w:ascii="TimesNewRoman" w:eastAsia="TimesNewRoman" w:hAnsi="TimesNewRoman" w:cs="TimesNewRoman"/>
        </w:rPr>
        <w:t>ov</w:t>
      </w:r>
      <w:r>
        <w:rPr>
          <w:rFonts w:ascii="TimesNewRoman" w:eastAsia="TimesNewRoman" w:hAnsi="TimesNewRoman" w:cs="TimesNewRoman"/>
        </w:rPr>
        <w:t xml:space="preserve"> a</w:t>
      </w:r>
      <w:r w:rsidR="00DD74F3">
        <w:rPr>
          <w:rFonts w:ascii="TimesNewRoman" w:eastAsia="TimesNewRoman" w:hAnsi="TimesNewRoman" w:cs="TimesNewRoman"/>
        </w:rPr>
        <w:t> </w:t>
      </w:r>
      <w:r>
        <w:rPr>
          <w:rFonts w:ascii="TimesNewRoman" w:eastAsia="TimesNewRoman" w:hAnsi="TimesNewRoman" w:cs="TimesNewRoman"/>
        </w:rPr>
        <w:t>dotáci</w:t>
      </w:r>
      <w:r w:rsidR="00DD74F3">
        <w:rPr>
          <w:rFonts w:ascii="TimesNewRoman" w:eastAsia="TimesNewRoman" w:hAnsi="TimesNewRoman" w:cs="TimesNewRoman"/>
        </w:rPr>
        <w:t xml:space="preserve">í pre školstvo </w:t>
      </w:r>
      <w:r>
        <w:rPr>
          <w:rFonts w:ascii="TimesNewRoman" w:eastAsia="TimesNewRoman" w:hAnsi="TimesNewRoman" w:cs="TimesNewRoman"/>
        </w:rPr>
        <w:t xml:space="preserve"> vo výške </w:t>
      </w:r>
      <w:r w:rsidR="00AB2ACB">
        <w:rPr>
          <w:rFonts w:ascii="TimesNewRoman" w:eastAsia="TimesNewRoman" w:hAnsi="TimesNewRoman" w:cs="TimesNewRoman"/>
        </w:rPr>
        <w:t>1</w:t>
      </w:r>
      <w:r w:rsidR="00521079">
        <w:rPr>
          <w:rFonts w:ascii="TimesNewRoman" w:eastAsia="TimesNewRoman" w:hAnsi="TimesNewRoman" w:cs="TimesNewRoman"/>
        </w:rPr>
        <w:t>64</w:t>
      </w:r>
      <w:r>
        <w:rPr>
          <w:rFonts w:ascii="TimesNewRoman" w:eastAsia="TimesNewRoman" w:hAnsi="TimesNewRoman" w:cs="TimesNewRoman"/>
        </w:rPr>
        <w:t xml:space="preserve">  tis. eur </w:t>
      </w:r>
    </w:p>
    <w:p w:rsidR="00D0208A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  </w:t>
      </w:r>
      <w:r w:rsidR="0059580A">
        <w:rPr>
          <w:rFonts w:ascii="TimesNewRoman" w:eastAsia="TimesNewRoman" w:hAnsi="TimesNewRoman" w:cs="TimesNewRoman"/>
        </w:rPr>
        <w:t xml:space="preserve">zvýšenie </w:t>
      </w:r>
      <w:r>
        <w:rPr>
          <w:rFonts w:ascii="TimesNewRoman" w:eastAsia="TimesNewRoman" w:hAnsi="TimesNewRoman" w:cs="TimesNewRoman"/>
        </w:rPr>
        <w:t xml:space="preserve">kapitálových príjmov – </w:t>
      </w:r>
      <w:r w:rsidR="00F32D97">
        <w:rPr>
          <w:rFonts w:ascii="TimesNewRoman" w:eastAsia="TimesNewRoman" w:hAnsi="TimesNewRoman" w:cs="TimesNewRoman"/>
        </w:rPr>
        <w:t xml:space="preserve"> dotácie na rekonštrukciu cyklist. mosta </w:t>
      </w:r>
      <w:r>
        <w:rPr>
          <w:rFonts w:ascii="TimesNewRoman" w:eastAsia="TimesNewRoman" w:hAnsi="TimesNewRoman" w:cs="TimesNewRoman"/>
        </w:rPr>
        <w:t xml:space="preserve"> - </w:t>
      </w:r>
      <w:r w:rsidR="00F32D97">
        <w:rPr>
          <w:rFonts w:ascii="TimesNewRoman" w:eastAsia="TimesNewRoman" w:hAnsi="TimesNewRoman" w:cs="TimesNewRoman"/>
        </w:rPr>
        <w:t xml:space="preserve"> 25</w:t>
      </w:r>
      <w:r>
        <w:rPr>
          <w:rFonts w:ascii="TimesNewRoman" w:eastAsia="TimesNewRoman" w:hAnsi="TimesNewRoman" w:cs="TimesNewRoman"/>
        </w:rPr>
        <w:t xml:space="preserve"> tis. eur</w:t>
      </w:r>
      <w:r w:rsidR="00F32D97">
        <w:rPr>
          <w:rFonts w:ascii="TimesNewRoman" w:eastAsia="TimesNewRoman" w:hAnsi="TimesNewRoman" w:cs="TimesNewRoman"/>
        </w:rPr>
        <w:t xml:space="preserve"> </w:t>
      </w:r>
      <w:r w:rsidR="00D0208A">
        <w:rPr>
          <w:rFonts w:ascii="TimesNewRoman" w:eastAsia="TimesNewRoman" w:hAnsi="TimesNewRoman" w:cs="TimesNewRoman"/>
        </w:rPr>
        <w:t xml:space="preserve">                        </w:t>
      </w:r>
    </w:p>
    <w:p w:rsidR="0059580A" w:rsidRDefault="00D0208A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</w:t>
      </w:r>
      <w:r w:rsidR="003F0416">
        <w:rPr>
          <w:rFonts w:ascii="TimesNewRoman" w:eastAsia="TimesNewRoman" w:hAnsi="TimesNewRoman" w:cs="TimesNewRoman"/>
        </w:rPr>
        <w:t xml:space="preserve">dotácia na </w:t>
      </w:r>
      <w:r w:rsidR="00F32D97">
        <w:rPr>
          <w:rFonts w:ascii="TimesNewRoman" w:eastAsia="TimesNewRoman" w:hAnsi="TimesNewRoman" w:cs="TimesNewRoman"/>
        </w:rPr>
        <w:t xml:space="preserve">modernizáciu atletickej dráhy – 30 tis. eur </w:t>
      </w:r>
    </w:p>
    <w:p w:rsidR="00987A83" w:rsidRDefault="00987A83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dotácia na dobudovanie hokejbalovej haly –  200 tis. eur</w:t>
      </w:r>
    </w:p>
    <w:p w:rsidR="00601E40" w:rsidRDefault="00987A83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</w:t>
      </w:r>
      <w:r w:rsidR="00601E40">
        <w:rPr>
          <w:rFonts w:ascii="TimesNewRoman" w:eastAsia="TimesNewRoman" w:hAnsi="TimesNewRoman" w:cs="TimesNewRoman"/>
        </w:rPr>
        <w:t>dotácia na detské ihrisko – 28 tis. eur</w:t>
      </w:r>
    </w:p>
    <w:p w:rsidR="00987A83" w:rsidRDefault="00601E40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</w:t>
      </w:r>
      <w:r w:rsidR="00987A83">
        <w:rPr>
          <w:rFonts w:ascii="TimesNewRoman" w:eastAsia="TimesNewRoman" w:hAnsi="TimesNewRoman" w:cs="TimesNewRoman"/>
        </w:rPr>
        <w:t xml:space="preserve">záloha SpoluBližšie – komunitná záhrada – 31 tis. eur </w:t>
      </w:r>
    </w:p>
    <w:p w:rsidR="007A197C" w:rsidRDefault="0059580A" w:rsidP="00987A83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  </w:t>
      </w:r>
      <w:r w:rsidR="00D0208A">
        <w:rPr>
          <w:rFonts w:ascii="TimesNewRoman" w:eastAsia="TimesNewRoman" w:hAnsi="TimesNewRoman" w:cs="TimesNewRoman"/>
        </w:rPr>
        <w:t xml:space="preserve">zvýšenie </w:t>
      </w:r>
      <w:r w:rsidR="00601E40">
        <w:rPr>
          <w:rFonts w:ascii="TimesNewRoman" w:eastAsia="TimesNewRoman" w:hAnsi="TimesNewRoman" w:cs="TimesNewRoman"/>
        </w:rPr>
        <w:t>bežných</w:t>
      </w:r>
      <w:r>
        <w:rPr>
          <w:rFonts w:ascii="TimesNewRoman" w:eastAsia="TimesNewRoman" w:hAnsi="TimesNewRoman" w:cs="TimesNewRoman"/>
        </w:rPr>
        <w:t xml:space="preserve"> </w:t>
      </w:r>
      <w:r w:rsidR="00B046B0">
        <w:rPr>
          <w:rFonts w:ascii="TimesNewRoman" w:eastAsia="TimesNewRoman" w:hAnsi="TimesNewRoman" w:cs="TimesNewRoman"/>
        </w:rPr>
        <w:t>príjmov z</w:t>
      </w:r>
      <w:r w:rsidR="00987A83">
        <w:rPr>
          <w:rFonts w:ascii="TimesNewRoman" w:eastAsia="TimesNewRoman" w:hAnsi="TimesNewRoman" w:cs="TimesNewRoman"/>
        </w:rPr>
        <w:t> daní a poplatkov</w:t>
      </w:r>
      <w:r w:rsidR="00B046B0">
        <w:rPr>
          <w:rFonts w:ascii="TimesNewRoman" w:eastAsia="TimesNewRoman" w:hAnsi="TimesNewRoman" w:cs="TimesNewRoman"/>
        </w:rPr>
        <w:t xml:space="preserve">  -   </w:t>
      </w:r>
      <w:r w:rsidR="00601E40">
        <w:rPr>
          <w:rFonts w:ascii="TimesNewRoman" w:eastAsia="TimesNewRoman" w:hAnsi="TimesNewRoman" w:cs="TimesNewRoman"/>
        </w:rPr>
        <w:t>78</w:t>
      </w:r>
      <w:r w:rsidR="00B046B0">
        <w:rPr>
          <w:rFonts w:ascii="TimesNewRoman" w:eastAsia="TimesNewRoman" w:hAnsi="TimesNewRoman" w:cs="TimesNewRoman"/>
        </w:rPr>
        <w:t xml:space="preserve"> tis. eur</w:t>
      </w:r>
      <w:r w:rsidR="007A197C">
        <w:rPr>
          <w:rFonts w:ascii="TimesNewRoman" w:eastAsia="TimesNewRoman" w:hAnsi="TimesNewRoman" w:cs="TimesNewRoman"/>
        </w:rPr>
        <w:t xml:space="preserve"> </w:t>
      </w:r>
    </w:p>
    <w:p w:rsidR="00C004E4" w:rsidRDefault="00C004E4" w:rsidP="00B046B0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</w:t>
      </w:r>
      <w:r w:rsidR="003F0416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</w:t>
      </w:r>
      <w:r w:rsidR="003F0416">
        <w:rPr>
          <w:rFonts w:ascii="TimesNewRoman" w:eastAsia="TimesNewRoman" w:hAnsi="TimesNewRoman" w:cs="TimesNewRoman"/>
        </w:rPr>
        <w:t>zapojenie prostriedkov  rezervného fondu – 503 tis. eur</w:t>
      </w:r>
    </w:p>
    <w:p w:rsidR="003F0416" w:rsidRDefault="003F0416" w:rsidP="003F0416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  refundácia výdavkov na testovanie – 20 tis. eur </w:t>
      </w:r>
    </w:p>
    <w:p w:rsidR="003F0416" w:rsidRDefault="003F0416" w:rsidP="003F0416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granty pre školy /stravovanie/ - 95 tis. eur</w:t>
      </w:r>
    </w:p>
    <w:p w:rsidR="003F0416" w:rsidRDefault="003F0416" w:rsidP="003F0416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projekt Spolu bližšie – zálohová platba bežné príjmy –  57 tis. eur</w:t>
      </w:r>
    </w:p>
    <w:p w:rsidR="003F0416" w:rsidRDefault="003F0416" w:rsidP="00B046B0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hAnsi="TimesNewRoman" w:cs="TimesNewRoman" w:hint="eastAsia"/>
        </w:rPr>
      </w:pPr>
      <w:r>
        <w:rPr>
          <w:rFonts w:ascii="TimesNewRoman" w:hAnsi="TimesNewRoman" w:cs="TimesNewRoman"/>
        </w:rPr>
        <w:t xml:space="preserve">     Všetky navýšené príjmy oproti pôvodnému rozpočtu boli </w:t>
      </w:r>
      <w:r w:rsidR="008A2E80">
        <w:rPr>
          <w:rFonts w:ascii="TimesNewRoman" w:hAnsi="TimesNewRoman" w:cs="TimesNewRoman"/>
        </w:rPr>
        <w:t xml:space="preserve">zapojené do výdavkov mesta, preto  </w:t>
      </w:r>
      <w:r>
        <w:rPr>
          <w:rFonts w:ascii="TimesNewRoman" w:hAnsi="TimesNewRoman" w:cs="TimesNewRoman"/>
        </w:rPr>
        <w:t>bol  rozpočet</w:t>
      </w:r>
      <w:r w:rsidR="00521079">
        <w:rPr>
          <w:rFonts w:ascii="TimesNewRoman" w:hAnsi="TimesNewRoman" w:cs="TimesNewRoman"/>
        </w:rPr>
        <w:t xml:space="preserve">  po schválených  zmenách </w:t>
      </w:r>
      <w:r>
        <w:rPr>
          <w:rFonts w:ascii="TimesNewRoman" w:hAnsi="TimesNewRoman" w:cs="TimesNewRoman"/>
        </w:rPr>
        <w:t xml:space="preserve"> vyrovnaný</w:t>
      </w:r>
      <w:r w:rsidR="00521079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 </w:t>
      </w:r>
      <w:r w:rsidR="00521079">
        <w:rPr>
          <w:rFonts w:ascii="TimesNewRoman" w:hAnsi="TimesNewRoman" w:cs="TimesNewRoman"/>
        </w:rPr>
        <w:t>V</w:t>
      </w:r>
      <w:r>
        <w:rPr>
          <w:rFonts w:ascii="TimesNewRoman" w:hAnsi="TimesNewRoman" w:cs="TimesNewRoman"/>
        </w:rPr>
        <w:t xml:space="preserve">ýdavky  a  príjmy celkom </w:t>
      </w:r>
      <w:r w:rsidR="00521079">
        <w:rPr>
          <w:rFonts w:ascii="TimesNewRoman" w:hAnsi="TimesNewRoman" w:cs="TimesNewRoman"/>
        </w:rPr>
        <w:t xml:space="preserve">boli </w:t>
      </w:r>
      <w:r>
        <w:rPr>
          <w:rFonts w:ascii="TimesNewRoman" w:hAnsi="TimesNewRoman" w:cs="TimesNewRoman"/>
        </w:rPr>
        <w:t>v rovnakom objeme</w:t>
      </w:r>
      <w:r w:rsidR="00521079">
        <w:rPr>
          <w:rFonts w:ascii="TimesNewRoman" w:hAnsi="TimesNewRoman" w:cs="TimesNewRoman"/>
        </w:rPr>
        <w:t xml:space="preserve"> </w:t>
      </w:r>
      <w:r w:rsidR="008A2E80">
        <w:rPr>
          <w:rFonts w:ascii="TimesNewRoman" w:hAnsi="TimesNewRoman" w:cs="TimesNewRoman"/>
        </w:rPr>
        <w:t xml:space="preserve"> </w:t>
      </w:r>
      <w:r w:rsidR="00521079">
        <w:rPr>
          <w:rFonts w:ascii="TimesNewRoman" w:hAnsi="TimesNewRoman" w:cs="TimesNewRoman"/>
        </w:rPr>
        <w:t xml:space="preserve">-  </w:t>
      </w:r>
      <w:r w:rsidR="00601E40">
        <w:rPr>
          <w:rFonts w:ascii="TimesNewRoman" w:hAnsi="TimesNewRoman" w:cs="TimesNewRoman"/>
        </w:rPr>
        <w:t>9 967 126,00</w:t>
      </w:r>
      <w:r>
        <w:rPr>
          <w:rFonts w:ascii="TimesNewRoman" w:hAnsi="TimesNewRoman" w:cs="TimesNewRoman"/>
        </w:rPr>
        <w:t xml:space="preserve"> eur.</w:t>
      </w:r>
      <w:r>
        <w:rPr>
          <w:rFonts w:ascii="TimesNewRoman" w:eastAsia="TimesNewRoman" w:hAnsi="TimesNewRoman" w:cs="TimesNewRoman"/>
        </w:rPr>
        <w:t xml:space="preserve">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numPr>
          <w:ilvl w:val="0"/>
          <w:numId w:val="4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Výsledok hospodáreni</w:t>
      </w:r>
      <w:r w:rsidR="007F406F">
        <w:rPr>
          <w:rFonts w:ascii="TimesNewRoman,Bold" w:eastAsia="TimesNewRoman,Bold" w:hAnsi="TimesNewRoman,Bold" w:cs="TimesNewRoman,Bold"/>
          <w:b/>
          <w:bCs/>
        </w:rPr>
        <w:t>a</w:t>
      </w:r>
      <w:r>
        <w:rPr>
          <w:rFonts w:ascii="TimesNewRoman,Bold" w:eastAsia="TimesNewRoman,Bold" w:hAnsi="TimesNewRoman,Bold" w:cs="TimesNewRoman,Bold"/>
          <w:b/>
          <w:bCs/>
        </w:rPr>
        <w:t xml:space="preserve"> mesta v roku 20</w:t>
      </w:r>
      <w:r w:rsidR="007F406F">
        <w:rPr>
          <w:rFonts w:ascii="TimesNewRoman,Bold" w:eastAsia="TimesNewRoman,Bold" w:hAnsi="TimesNewRoman,Bold" w:cs="TimesNewRoman,Bold"/>
          <w:b/>
          <w:bCs/>
        </w:rPr>
        <w:t>2</w:t>
      </w:r>
      <w:r w:rsidR="00B65E3D">
        <w:rPr>
          <w:rFonts w:ascii="TimesNewRoman,Bold" w:eastAsia="TimesNewRoman,Bold" w:hAnsi="TimesNewRoman,Bold" w:cs="TimesNewRoman,Bold"/>
          <w:b/>
          <w:bCs/>
        </w:rPr>
        <w:t>1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</w:p>
    <w:p w:rsidR="007A197C" w:rsidRPr="008C0E11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 w:rsidRPr="00B96BD5">
        <w:rPr>
          <w:rFonts w:ascii="TimesNewRoman" w:eastAsia="TimesNewRoman" w:hAnsi="TimesNewRoman" w:cs="TimesNewRoman"/>
          <w:b/>
        </w:rPr>
        <w:t xml:space="preserve">  </w:t>
      </w:r>
      <w:r w:rsidRPr="008C0E11">
        <w:rPr>
          <w:rFonts w:ascii="TimesNewRoman" w:eastAsia="TimesNewRoman" w:hAnsi="TimesNewRoman" w:cs="TimesNewRoman"/>
        </w:rPr>
        <w:t>Z  analýzy  hospodárenia  vyplýva,  že  mesto  Spišská   Belá  skončilo rozpočtové hospodárenie v roku 20</w:t>
      </w:r>
      <w:r w:rsidR="00B1123A">
        <w:rPr>
          <w:rFonts w:ascii="TimesNewRoman" w:eastAsia="TimesNewRoman" w:hAnsi="TimesNewRoman" w:cs="TimesNewRoman"/>
        </w:rPr>
        <w:t>2</w:t>
      </w:r>
      <w:r w:rsidR="00B65E3D">
        <w:rPr>
          <w:rFonts w:ascii="TimesNewRoman" w:eastAsia="TimesNewRoman" w:hAnsi="TimesNewRoman" w:cs="TimesNewRoman"/>
        </w:rPr>
        <w:t>1</w:t>
      </w:r>
      <w:r w:rsidRPr="008C0E11">
        <w:rPr>
          <w:rFonts w:ascii="TimesNewRoman" w:eastAsia="TimesNewRoman" w:hAnsi="TimesNewRoman" w:cs="TimesNewRoman"/>
        </w:rPr>
        <w:t xml:space="preserve">  takto: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a) v bežnom rozpočte dosiahlo prebytok vo výške                                      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/príjmy </w:t>
      </w:r>
      <w:r w:rsidR="00B65E3D">
        <w:rPr>
          <w:rFonts w:ascii="TimesNewRoman" w:eastAsia="TimesNewRoman" w:hAnsi="TimesNewRoman" w:cs="TimesNewRoman"/>
        </w:rPr>
        <w:t>7 068 534,75</w:t>
      </w:r>
      <w:r>
        <w:rPr>
          <w:rFonts w:ascii="TimesNewRoman" w:eastAsia="TimesNewRoman" w:hAnsi="TimesNewRoman" w:cs="TimesNewRoman"/>
        </w:rPr>
        <w:t xml:space="preserve"> eur,   výdavky </w:t>
      </w:r>
      <w:r w:rsidR="00B65E3D">
        <w:rPr>
          <w:rFonts w:ascii="TimesNewRoman" w:eastAsia="TimesNewRoman" w:hAnsi="TimesNewRoman" w:cs="TimesNewRoman"/>
        </w:rPr>
        <w:t>6 506 628,97</w:t>
      </w:r>
      <w:r>
        <w:rPr>
          <w:rFonts w:ascii="TimesNewRoman" w:eastAsia="TimesNewRoman" w:hAnsi="TimesNewRoman" w:cs="TimesNewRoman"/>
        </w:rPr>
        <w:t xml:space="preserve"> eur/                    </w:t>
      </w:r>
      <w:r w:rsidR="00B65E3D">
        <w:rPr>
          <w:rFonts w:ascii="TimesNewRoman" w:eastAsia="TimesNewRoman" w:hAnsi="TimesNewRoman" w:cs="TimesNewRoman"/>
        </w:rPr>
        <w:t xml:space="preserve">   </w:t>
      </w:r>
      <w:r>
        <w:rPr>
          <w:rFonts w:ascii="TimesNewRoman" w:eastAsia="TimesNewRoman" w:hAnsi="TimesNewRoman" w:cs="TimesNewRoman"/>
        </w:rPr>
        <w:t xml:space="preserve">+ </w:t>
      </w:r>
      <w:r w:rsidR="00B65E3D">
        <w:rPr>
          <w:rFonts w:ascii="TimesNewRoman" w:eastAsia="TimesNewRoman" w:hAnsi="TimesNewRoman" w:cs="TimesNewRoman"/>
        </w:rPr>
        <w:t xml:space="preserve"> 561 905,78</w:t>
      </w:r>
      <w:r>
        <w:rPr>
          <w:rFonts w:ascii="TimesNewRoman" w:eastAsia="TimesNewRoman" w:hAnsi="TimesNewRoman" w:cs="TimesNewRoman"/>
        </w:rPr>
        <w:t xml:space="preserve">  eur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b) v kapitálovom rozpočte dosiahlo </w:t>
      </w:r>
      <w:r w:rsidR="00B16B1F">
        <w:rPr>
          <w:rFonts w:ascii="TimesNewRoman" w:eastAsia="TimesNewRoman" w:hAnsi="TimesNewRoman" w:cs="TimesNewRoman"/>
        </w:rPr>
        <w:t>schodok</w:t>
      </w:r>
      <w:r>
        <w:rPr>
          <w:rFonts w:ascii="TimesNewRoman" w:eastAsia="TimesNewRoman" w:hAnsi="TimesNewRoman" w:cs="TimesNewRoman"/>
        </w:rPr>
        <w:t xml:space="preserve"> vo výške                               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/príjmy  </w:t>
      </w:r>
      <w:r w:rsidR="00B65E3D">
        <w:rPr>
          <w:rFonts w:ascii="TimesNewRoman" w:eastAsia="TimesNewRoman" w:hAnsi="TimesNewRoman" w:cs="TimesNewRoman"/>
        </w:rPr>
        <w:t>997 930,06</w:t>
      </w:r>
      <w:r>
        <w:rPr>
          <w:rFonts w:ascii="TimesNewRoman" w:eastAsia="TimesNewRoman" w:hAnsi="TimesNewRoman" w:cs="TimesNewRoman"/>
        </w:rPr>
        <w:t xml:space="preserve">  eur,   výdavky  </w:t>
      </w:r>
      <w:r w:rsidR="00B65E3D">
        <w:rPr>
          <w:rFonts w:ascii="TimesNewRoman" w:eastAsia="TimesNewRoman" w:hAnsi="TimesNewRoman" w:cs="TimesNewRoman"/>
        </w:rPr>
        <w:t>1 043 132,22</w:t>
      </w:r>
      <w:r>
        <w:rPr>
          <w:rFonts w:ascii="TimesNewRoman" w:eastAsia="TimesNewRoman" w:hAnsi="TimesNewRoman" w:cs="TimesNewRoman"/>
        </w:rPr>
        <w:t xml:space="preserve"> eur/               </w:t>
      </w:r>
      <w:r w:rsidR="00B65E3D">
        <w:rPr>
          <w:rFonts w:ascii="TimesNewRoman" w:eastAsia="TimesNewRoman" w:hAnsi="TimesNewRoman" w:cs="TimesNewRoman"/>
        </w:rPr>
        <w:t xml:space="preserve">     </w:t>
      </w:r>
      <w:r>
        <w:rPr>
          <w:rFonts w:ascii="TimesNewRoman" w:eastAsia="TimesNewRoman" w:hAnsi="TimesNewRoman" w:cs="TimesNewRoman"/>
        </w:rPr>
        <w:t xml:space="preserve">    </w:t>
      </w:r>
      <w:r w:rsidR="00206FAC">
        <w:rPr>
          <w:rFonts w:ascii="TimesNewRoman" w:eastAsia="TimesNewRoman" w:hAnsi="TimesNewRoman" w:cs="TimesNewRoman"/>
        </w:rPr>
        <w:t xml:space="preserve"> -   </w:t>
      </w:r>
      <w:r w:rsidR="00B65E3D">
        <w:rPr>
          <w:rFonts w:ascii="TimesNewRoman" w:eastAsia="TimesNewRoman" w:hAnsi="TimesNewRoman" w:cs="TimesNewRoman"/>
        </w:rPr>
        <w:t xml:space="preserve"> 45 202,16</w:t>
      </w:r>
      <w:r>
        <w:rPr>
          <w:rFonts w:ascii="TimesNewRoman" w:eastAsia="TimesNewRoman" w:hAnsi="TimesNewRoman" w:cs="TimesNewRoman"/>
        </w:rPr>
        <w:t xml:space="preserve"> eur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c)  rozdiel medzi príjmami a výdavkami rozpočtu predstavuje </w:t>
      </w:r>
    </w:p>
    <w:p w:rsidR="007A197C" w:rsidRPr="008C0E11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 w:rsidRPr="00B65E3D">
        <w:rPr>
          <w:rFonts w:ascii="TimesNewRoman" w:eastAsia="TimesNewRoman" w:hAnsi="TimesNewRoman" w:cs="TimesNewRoman"/>
        </w:rPr>
        <w:t xml:space="preserve">                                                                          </w:t>
      </w:r>
      <w:r w:rsidR="00B65E3D" w:rsidRPr="00B65E3D">
        <w:rPr>
          <w:rFonts w:ascii="TimesNewRoman" w:eastAsia="TimesNewRoman" w:hAnsi="TimesNewRoman" w:cs="TimesNewRoman"/>
        </w:rPr>
        <w:t>prebytok</w:t>
      </w:r>
      <w:r w:rsidRPr="008C0E11">
        <w:rPr>
          <w:rFonts w:ascii="TimesNewRoman" w:eastAsia="TimesNewRoman" w:hAnsi="TimesNewRoman" w:cs="TimesNewRoman"/>
        </w:rPr>
        <w:t xml:space="preserve">  vo výške </w:t>
      </w:r>
      <w:r>
        <w:rPr>
          <w:rFonts w:ascii="TimesNewRoman" w:eastAsia="TimesNewRoman" w:hAnsi="TimesNewRoman" w:cs="TimesNewRoman"/>
        </w:rPr>
        <w:t xml:space="preserve">  </w:t>
      </w:r>
      <w:r w:rsidRPr="008C0E11">
        <w:rPr>
          <w:rFonts w:ascii="TimesNewRoman" w:eastAsia="TimesNewRoman" w:hAnsi="TimesNewRoman" w:cs="TimesNewRoman"/>
        </w:rPr>
        <w:t xml:space="preserve">     </w:t>
      </w:r>
      <w:r w:rsidR="00206FAC">
        <w:rPr>
          <w:rFonts w:ascii="TimesNewRoman" w:eastAsia="TimesNewRoman" w:hAnsi="TimesNewRoman" w:cs="TimesNewRoman"/>
        </w:rPr>
        <w:t xml:space="preserve"> </w:t>
      </w:r>
      <w:r w:rsidR="00B65E3D">
        <w:rPr>
          <w:rFonts w:ascii="TimesNewRoman" w:eastAsia="TimesNewRoman" w:hAnsi="TimesNewRoman" w:cs="TimesNewRoman"/>
        </w:rPr>
        <w:t xml:space="preserve">  </w:t>
      </w:r>
      <w:r w:rsidR="00206FAC">
        <w:rPr>
          <w:rFonts w:ascii="TimesNewRoman" w:eastAsia="TimesNewRoman" w:hAnsi="TimesNewRoman" w:cs="TimesNewRoman"/>
        </w:rPr>
        <w:t xml:space="preserve"> </w:t>
      </w:r>
      <w:r w:rsidRPr="008C0E11">
        <w:rPr>
          <w:rFonts w:ascii="TimesNewRoman" w:eastAsia="TimesNewRoman" w:hAnsi="TimesNewRoman" w:cs="TimesNewRoman"/>
        </w:rPr>
        <w:t xml:space="preserve"> </w:t>
      </w:r>
      <w:r w:rsidR="00B65E3D">
        <w:rPr>
          <w:rFonts w:ascii="TimesNewRoman" w:eastAsia="TimesNewRoman" w:hAnsi="TimesNewRoman" w:cs="TimesNewRoman"/>
        </w:rPr>
        <w:t xml:space="preserve"> +   516 703,62</w:t>
      </w:r>
      <w:r w:rsidR="00206FAC">
        <w:rPr>
          <w:rFonts w:ascii="TimesNewRoman" w:eastAsia="TimesNewRoman" w:hAnsi="TimesNewRoman" w:cs="TimesNewRoman"/>
        </w:rPr>
        <w:t xml:space="preserve"> </w:t>
      </w:r>
      <w:r w:rsidRPr="008C0E11">
        <w:rPr>
          <w:rFonts w:ascii="TimesNewRoman" w:eastAsia="TimesNewRoman" w:hAnsi="TimesNewRoman" w:cs="TimesNewRoman"/>
        </w:rPr>
        <w:t>eur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,Bold" w:eastAsia="TimesNewRoman,Bold" w:hAnsi="TimesNewRoman,Bold" w:cs="TimesNewRoman,Bold"/>
          <w:bCs/>
        </w:rPr>
        <w:t>Úprava výsledku</w:t>
      </w:r>
      <w:r>
        <w:rPr>
          <w:rFonts w:ascii="TimesNewRoman" w:eastAsia="TimesNewRoman" w:hAnsi="TimesNewRoman" w:cs="TimesNewRoman"/>
        </w:rPr>
        <w:t xml:space="preserve"> o nevyčerpané účelové prostriedky vo výške                   -   </w:t>
      </w:r>
      <w:r w:rsidR="00206FAC">
        <w:rPr>
          <w:rFonts w:ascii="TimesNewRoman" w:eastAsia="TimesNewRoman" w:hAnsi="TimesNewRoman" w:cs="TimesNewRoman"/>
        </w:rPr>
        <w:t xml:space="preserve"> </w:t>
      </w:r>
      <w:r w:rsidR="00B65E3D">
        <w:rPr>
          <w:rFonts w:ascii="TimesNewRoman" w:eastAsia="TimesNewRoman" w:hAnsi="TimesNewRoman" w:cs="TimesNewRoman"/>
        </w:rPr>
        <w:t>501 860,33</w:t>
      </w:r>
      <w:r w:rsidR="00206FAC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eur 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Upravený </w:t>
      </w:r>
      <w:r w:rsidR="00B65E3D">
        <w:rPr>
          <w:rFonts w:ascii="TimesNewRoman" w:eastAsia="TimesNewRoman" w:hAnsi="TimesNewRoman" w:cs="TimesNewRoman"/>
        </w:rPr>
        <w:t>prebytok</w:t>
      </w:r>
      <w:r>
        <w:rPr>
          <w:rFonts w:ascii="TimesNewRoman" w:eastAsia="TimesNewRoman" w:hAnsi="TimesNewRoman" w:cs="TimesNewRoman"/>
        </w:rPr>
        <w:t xml:space="preserve"> bežného a kapitálového rozpočtu                                </w:t>
      </w:r>
      <w:r w:rsidR="00206FAC">
        <w:rPr>
          <w:rFonts w:ascii="TimesNewRoman" w:eastAsia="TimesNewRoman" w:hAnsi="TimesNewRoman" w:cs="TimesNewRoman"/>
        </w:rPr>
        <w:t xml:space="preserve">  </w:t>
      </w:r>
      <w:r>
        <w:rPr>
          <w:rFonts w:ascii="TimesNewRoman" w:eastAsia="TimesNewRoman" w:hAnsi="TimesNewRoman" w:cs="TimesNewRoman"/>
        </w:rPr>
        <w:t xml:space="preserve"> </w:t>
      </w:r>
      <w:r w:rsidR="00B65E3D">
        <w:rPr>
          <w:rFonts w:ascii="TimesNewRoman" w:eastAsia="TimesNewRoman" w:hAnsi="TimesNewRoman" w:cs="TimesNewRoman"/>
        </w:rPr>
        <w:t>+</w:t>
      </w:r>
      <w:r w:rsidR="00206FAC">
        <w:rPr>
          <w:rFonts w:ascii="TimesNewRoman" w:eastAsia="TimesNewRoman" w:hAnsi="TimesNewRoman" w:cs="TimesNewRoman"/>
        </w:rPr>
        <w:t xml:space="preserve">   </w:t>
      </w:r>
      <w:r w:rsidR="00B65E3D">
        <w:rPr>
          <w:rFonts w:ascii="TimesNewRoman" w:eastAsia="TimesNewRoman" w:hAnsi="TimesNewRoman" w:cs="TimesNewRoman"/>
        </w:rPr>
        <w:t xml:space="preserve"> 14 843,29</w:t>
      </w:r>
      <w:r w:rsidR="00206FAC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eur</w:t>
      </w: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Rozdiel medzi príjmovými a výdavkovými finančnými operáciami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predstavuje ku koncu roka 20</w:t>
      </w:r>
      <w:r w:rsidR="00206FAC">
        <w:rPr>
          <w:rFonts w:ascii="TimesNewRoman" w:eastAsia="TimesNewRoman" w:hAnsi="TimesNewRoman" w:cs="TimesNewRoman"/>
        </w:rPr>
        <w:t>2</w:t>
      </w:r>
      <w:r w:rsidR="00B65E3D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čiastku                                             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/príjmy </w:t>
      </w:r>
      <w:r w:rsidR="00B65E3D">
        <w:rPr>
          <w:rFonts w:ascii="TimesNewRoman" w:eastAsia="TimesNewRoman" w:hAnsi="TimesNewRoman" w:cs="TimesNewRoman"/>
        </w:rPr>
        <w:t>1 142 320,10</w:t>
      </w:r>
      <w:r>
        <w:rPr>
          <w:rFonts w:ascii="TimesNewRoman" w:eastAsia="TimesNewRoman" w:hAnsi="TimesNewRoman" w:cs="TimesNewRoman"/>
        </w:rPr>
        <w:t xml:space="preserve"> eur - výdavky  </w:t>
      </w:r>
      <w:r w:rsidR="00B65E3D">
        <w:rPr>
          <w:rFonts w:ascii="TimesNewRoman" w:eastAsia="TimesNewRoman" w:hAnsi="TimesNewRoman" w:cs="TimesNewRoman"/>
        </w:rPr>
        <w:t>724 888,62</w:t>
      </w:r>
      <w:r>
        <w:rPr>
          <w:rFonts w:ascii="TimesNewRoman" w:eastAsia="TimesNewRoman" w:hAnsi="TimesNewRoman" w:cs="TimesNewRoman"/>
        </w:rPr>
        <w:t xml:space="preserve"> eur</w:t>
      </w:r>
      <w:r w:rsidR="00206FAC">
        <w:rPr>
          <w:rFonts w:ascii="TimesNewRoman" w:eastAsia="TimesNewRoman" w:hAnsi="TimesNewRoman" w:cs="TimesNewRoman"/>
        </w:rPr>
        <w:t xml:space="preserve">/                           +   </w:t>
      </w:r>
      <w:r w:rsidR="00B65E3D">
        <w:rPr>
          <w:rFonts w:ascii="TimesNewRoman" w:eastAsia="TimesNewRoman" w:hAnsi="TimesNewRoman" w:cs="TimesNewRoman"/>
        </w:rPr>
        <w:t>417 431,48</w:t>
      </w:r>
      <w:r w:rsidR="00206FAC">
        <w:rPr>
          <w:rFonts w:ascii="TimesNewRoman" w:eastAsia="TimesNewRoman" w:hAnsi="TimesNewRoman" w:cs="TimesNewRoman"/>
        </w:rPr>
        <w:t xml:space="preserve"> eur</w:t>
      </w:r>
      <w:r>
        <w:rPr>
          <w:rFonts w:ascii="TimesNewRoman" w:eastAsia="TimesNewRoman" w:hAnsi="TimesNewRoman" w:cs="TimesNewRoman"/>
        </w:rPr>
        <w:t xml:space="preserve"> </w:t>
      </w:r>
    </w:p>
    <w:p w:rsidR="00206FAC" w:rsidRDefault="00206FAC" w:rsidP="007A197C">
      <w:pPr>
        <w:pStyle w:val="Standard"/>
        <w:autoSpaceDE w:val="0"/>
        <w:spacing w:line="276" w:lineRule="auto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spacing w:line="276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Celkový výsledok rozpočtového</w:t>
      </w:r>
      <w:r w:rsidR="00206FAC">
        <w:rPr>
          <w:rFonts w:ascii="TimesNewRoman" w:eastAsia="TimesNewRoman" w:hAnsi="TimesNewRoman" w:cs="TimesNewRoman"/>
        </w:rPr>
        <w:t xml:space="preserve"> hospodárenia mesta za rok 202</w:t>
      </w:r>
      <w:r w:rsidR="00B65E3D">
        <w:rPr>
          <w:rFonts w:ascii="TimesNewRoman" w:eastAsia="TimesNewRoman" w:hAnsi="TimesNewRoman" w:cs="TimesNewRoman"/>
        </w:rPr>
        <w:t>1</w:t>
      </w:r>
    </w:p>
    <w:p w:rsidR="007A197C" w:rsidRDefault="007A197C" w:rsidP="007A197C">
      <w:pPr>
        <w:pStyle w:val="Standard"/>
        <w:autoSpaceDE w:val="0"/>
        <w:spacing w:line="276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po započítaní </w:t>
      </w:r>
      <w:r w:rsidR="00B65E3D">
        <w:rPr>
          <w:rFonts w:ascii="TimesNewRoman" w:eastAsia="TimesNewRoman" w:hAnsi="TimesNewRoman" w:cs="TimesNewRoman"/>
        </w:rPr>
        <w:t>rozdielu</w:t>
      </w:r>
      <w:r>
        <w:rPr>
          <w:rFonts w:ascii="TimesNewRoman" w:eastAsia="TimesNewRoman" w:hAnsi="TimesNewRoman" w:cs="TimesNewRoman"/>
        </w:rPr>
        <w:t xml:space="preserve"> finančných operácií a vylúčení nevyčerpaných </w:t>
      </w:r>
    </w:p>
    <w:p w:rsidR="007A197C" w:rsidRPr="00DE7BD2" w:rsidRDefault="007A197C" w:rsidP="007A197C">
      <w:pPr>
        <w:pStyle w:val="Standard"/>
        <w:autoSpaceDE w:val="0"/>
        <w:spacing w:line="276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dotácií je                                                                                                        + </w:t>
      </w:r>
      <w:r w:rsidR="00206FAC">
        <w:rPr>
          <w:rFonts w:ascii="TimesNewRoman" w:eastAsia="TimesNewRoman" w:hAnsi="TimesNewRoman" w:cs="TimesNewRoman"/>
        </w:rPr>
        <w:t xml:space="preserve">   </w:t>
      </w:r>
      <w:r w:rsidR="00B65E3D">
        <w:rPr>
          <w:rFonts w:ascii="TimesNewRoman" w:eastAsia="TimesNewRoman" w:hAnsi="TimesNewRoman" w:cs="TimesNewRoman"/>
        </w:rPr>
        <w:t>432 274,77</w:t>
      </w:r>
      <w:r>
        <w:rPr>
          <w:rFonts w:ascii="TimesNewRoman" w:eastAsia="TimesNewRoman" w:hAnsi="TimesNewRoman" w:cs="TimesNewRoman"/>
        </w:rPr>
        <w:t xml:space="preserve"> eur                                                                                      </w:t>
      </w:r>
    </w:p>
    <w:p w:rsidR="007A197C" w:rsidRDefault="007A197C" w:rsidP="007A197C">
      <w:pPr>
        <w:pStyle w:val="Default"/>
        <w:jc w:val="both"/>
        <w:rPr>
          <w:sz w:val="23"/>
          <w:szCs w:val="23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,Bold" w:eastAsia="TimesNewRoman,Bold" w:hAnsi="TimesNewRoman,Bold" w:cs="TimesNewRoman,Bold"/>
          <w:b/>
          <w:bCs/>
        </w:rPr>
        <w:lastRenderedPageBreak/>
        <w:t xml:space="preserve">     </w:t>
      </w:r>
    </w:p>
    <w:p w:rsidR="007A197C" w:rsidRDefault="007A197C" w:rsidP="007A197C">
      <w:pPr>
        <w:pStyle w:val="Default"/>
        <w:jc w:val="both"/>
      </w:pPr>
      <w:r>
        <w:t xml:space="preserve">     Výsledok hospodárenia mesta, prebytok vo výške </w:t>
      </w:r>
      <w:r w:rsidR="00B65E3D">
        <w:t>432 274,77</w:t>
      </w:r>
      <w:r>
        <w:t xml:space="preserve"> eur, bol zistený podľa </w:t>
      </w:r>
      <w:r w:rsidR="000207F7">
        <w:t xml:space="preserve">ustanovenia </w:t>
      </w:r>
      <w:r>
        <w:t>§ 2 písm. b) a c) a § 10 ods. 3 písm. a) a b) zákona o rozpočtových pravidlách.</w:t>
      </w:r>
    </w:p>
    <w:p w:rsidR="007A197C" w:rsidRDefault="007A197C" w:rsidP="007A197C">
      <w:pPr>
        <w:pStyle w:val="Default"/>
        <w:jc w:val="both"/>
      </w:pPr>
      <w:r>
        <w:t xml:space="preserve"> </w:t>
      </w:r>
    </w:p>
    <w:p w:rsidR="007A197C" w:rsidRDefault="007A197C" w:rsidP="007A197C">
      <w:pPr>
        <w:pStyle w:val="Default"/>
        <w:jc w:val="both"/>
      </w:pPr>
      <w:r>
        <w:t xml:space="preserve">     Výsledok je upravený o nevyčerpané účelovo určené prostriedky poskytnuté v roku 20</w:t>
      </w:r>
      <w:r w:rsidR="000207F7">
        <w:t>2</w:t>
      </w:r>
      <w:r w:rsidR="00B65E3D">
        <w:t>1</w:t>
      </w:r>
      <w:r>
        <w:t xml:space="preserve">              zo štátneho rozpočtu, z rozpočtu Európskej únie alebo na základe osobitného predpisu.</w:t>
      </w:r>
      <w:r w:rsidR="003E715B">
        <w:t xml:space="preserve"> Jednotlivé dotácie so sumou nevyčerpaných prostriedkov, ktoré sa z výsledku vylučujú  sú v</w:t>
      </w:r>
      <w:r w:rsidR="00615AFE">
        <w:t xml:space="preserve">  záverečnom účte</w:t>
      </w:r>
      <w:r w:rsidR="003E715B">
        <w:t xml:space="preserve"> konkrétne uvedené, suma spolu  je </w:t>
      </w:r>
      <w:r w:rsidR="00B65E3D">
        <w:rPr>
          <w:rFonts w:ascii="TimesNewRoman" w:eastAsia="TimesNewRoman" w:hAnsi="TimesNewRoman" w:cs="TimesNewRoman"/>
        </w:rPr>
        <w:t xml:space="preserve">501 860,33 </w:t>
      </w:r>
      <w:r w:rsidR="003E715B">
        <w:t>eur.</w:t>
      </w:r>
    </w:p>
    <w:p w:rsidR="007A197C" w:rsidRDefault="007A197C" w:rsidP="007A197C">
      <w:pPr>
        <w:pStyle w:val="Default"/>
        <w:spacing w:line="276" w:lineRule="auto"/>
        <w:rPr>
          <w:sz w:val="23"/>
          <w:szCs w:val="23"/>
        </w:rPr>
      </w:pPr>
    </w:p>
    <w:p w:rsidR="007A197C" w:rsidRPr="00063453" w:rsidRDefault="007A197C" w:rsidP="00B65E3D">
      <w:pPr>
        <w:pStyle w:val="Default"/>
        <w:spacing w:line="276" w:lineRule="auto"/>
        <w:jc w:val="both"/>
      </w:pPr>
      <w:r w:rsidRPr="00063453">
        <w:t xml:space="preserve">     Mesto navrhuje</w:t>
      </w:r>
      <w:r w:rsidR="00320BA1">
        <w:t xml:space="preserve"> celý</w:t>
      </w:r>
      <w:r w:rsidRPr="00063453">
        <w:t xml:space="preserve"> dosiahnutý výsledok hospodárenia – prebytok vo výške </w:t>
      </w:r>
      <w:r w:rsidR="00B65E3D">
        <w:t xml:space="preserve">432 274,77  </w:t>
      </w:r>
      <w:r w:rsidRPr="00063453">
        <w:t>eur použiť na tvorbu rezervného fondu.</w:t>
      </w:r>
    </w:p>
    <w:p w:rsidR="00BD59AB" w:rsidRDefault="007A197C" w:rsidP="007A197C">
      <w:pPr>
        <w:pStyle w:val="Standard"/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A197C" w:rsidRDefault="007A197C" w:rsidP="007A197C">
      <w:pPr>
        <w:pStyle w:val="Standard"/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A197C" w:rsidRDefault="007A197C" w:rsidP="007A197C">
      <w:pPr>
        <w:pStyle w:val="Standard"/>
        <w:autoSpaceDE w:val="0"/>
        <w:ind w:left="36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3.   Plnenie príjmovej časti rozpočtu</w:t>
      </w:r>
    </w:p>
    <w:p w:rsidR="007A197C" w:rsidRDefault="007A197C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6"/>
        <w:gridCol w:w="1441"/>
        <w:gridCol w:w="1559"/>
        <w:gridCol w:w="1134"/>
        <w:gridCol w:w="1384"/>
        <w:gridCol w:w="1417"/>
      </w:tblGrid>
      <w:tr w:rsidR="007A197C" w:rsidTr="006258AC">
        <w:trPr>
          <w:trHeight w:val="11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A197C" w:rsidRPr="0078761F" w:rsidRDefault="007A197C" w:rsidP="00E10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E10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Upravený rozpočet</w:t>
            </w:r>
          </w:p>
          <w:p w:rsidR="007A197C" w:rsidRPr="0078761F" w:rsidRDefault="007A197C" w:rsidP="006258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 xml:space="preserve"> na rok 20</w:t>
            </w:r>
            <w:r w:rsidR="003E715B">
              <w:rPr>
                <w:rFonts w:ascii="Times New Roman" w:hAnsi="Times New Roman" w:cs="Times New Roman"/>
                <w:b/>
              </w:rPr>
              <w:t>2</w:t>
            </w:r>
            <w:r w:rsidR="006258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Skutočnosť k 31.12.20</w:t>
            </w:r>
            <w:r w:rsidR="003E715B">
              <w:rPr>
                <w:rFonts w:ascii="Times New Roman" w:hAnsi="Times New Roman" w:cs="Times New Roman"/>
                <w:b/>
              </w:rPr>
              <w:t>2</w:t>
            </w:r>
            <w:r w:rsidR="006258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E10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% plnenia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Skutočnosť k 31.12.20</w:t>
            </w:r>
            <w:r w:rsidR="006258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E10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% nárastu    poklesu</w:t>
            </w:r>
          </w:p>
        </w:tc>
      </w:tr>
      <w:tr w:rsidR="006258AC" w:rsidTr="006258AC">
        <w:trPr>
          <w:trHeight w:val="840"/>
        </w:trPr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8AC" w:rsidRPr="0078761F" w:rsidRDefault="006258AC" w:rsidP="006258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 xml:space="preserve">Príjmy </w:t>
            </w:r>
          </w:p>
          <w:p w:rsidR="006258AC" w:rsidRPr="0078761F" w:rsidRDefault="006258AC" w:rsidP="006258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celkom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9 967 126,00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043B8E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9 208 784,91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043B8E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9 961 791,10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8AC" w:rsidRPr="0078761F" w:rsidRDefault="00FF231F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92,44</w:t>
            </w:r>
          </w:p>
        </w:tc>
      </w:tr>
      <w:tr w:rsidR="006258AC" w:rsidTr="006258AC">
        <w:trPr>
          <w:trHeight w:val="697"/>
        </w:trPr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 w:rsidRPr="0078761F">
              <w:rPr>
                <w:rFonts w:ascii="Times New Roman" w:hAnsi="Times New Roman" w:cs="Times New Roman"/>
              </w:rPr>
              <w:t>Bežné príjmy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7 036 719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6 790 731,20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6 930 704,23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8AC" w:rsidRPr="0078761F" w:rsidRDefault="00FF231F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97,98</w:t>
            </w:r>
          </w:p>
        </w:tc>
      </w:tr>
      <w:tr w:rsidR="006258AC" w:rsidTr="006258AC">
        <w:trPr>
          <w:trHeight w:val="834"/>
        </w:trPr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 w:rsidRPr="0078761F">
              <w:rPr>
                <w:rFonts w:ascii="Times New Roman" w:hAnsi="Times New Roman" w:cs="Times New Roman"/>
              </w:rPr>
              <w:t>Kapitálové príjmy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1 179 255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997 930,06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1 384 860,83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8AC" w:rsidRPr="0078761F" w:rsidRDefault="00FF231F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72,06</w:t>
            </w:r>
          </w:p>
        </w:tc>
      </w:tr>
      <w:tr w:rsidR="006258AC" w:rsidTr="00D54541">
        <w:trPr>
          <w:trHeight w:val="868"/>
        </w:trPr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 w:rsidRPr="0078761F">
              <w:rPr>
                <w:rFonts w:ascii="Times New Roman" w:hAnsi="Times New Roman" w:cs="Times New Roman"/>
              </w:rPr>
              <w:t>Príjmové finančné operácie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1 489 608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1 142 320,10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1 646 226,04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FF231F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69,39</w:t>
            </w:r>
          </w:p>
        </w:tc>
      </w:tr>
    </w:tbl>
    <w:p w:rsidR="007A197C" w:rsidRDefault="007A197C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 </w:t>
      </w:r>
      <w:r>
        <w:rPr>
          <w:rFonts w:ascii="TimesNewRoman,Bold" w:eastAsia="TimesNewRoman,Bold" w:hAnsi="TimesNewRoman,Bold" w:cs="TimesNewRoman,Bold"/>
        </w:rPr>
        <w:t>Príjmy mesta za rok 20</w:t>
      </w:r>
      <w:r w:rsidR="00717391">
        <w:rPr>
          <w:rFonts w:ascii="TimesNewRoman,Bold" w:eastAsia="TimesNewRoman,Bold" w:hAnsi="TimesNewRoman,Bold" w:cs="TimesNewRoman,Bold"/>
        </w:rPr>
        <w:t>2</w:t>
      </w:r>
      <w:r w:rsidR="00570B3A">
        <w:rPr>
          <w:rFonts w:ascii="TimesNewRoman,Bold" w:eastAsia="TimesNewRoman,Bold" w:hAnsi="TimesNewRoman,Bold" w:cs="TimesNewRoman,Bold"/>
        </w:rPr>
        <w:t>1</w:t>
      </w:r>
      <w:r>
        <w:rPr>
          <w:rFonts w:ascii="TimesNewRoman,Bold" w:eastAsia="TimesNewRoman,Bold" w:hAnsi="TimesNewRoman,Bold" w:cs="TimesNewRoman,Bold"/>
        </w:rPr>
        <w:t xml:space="preserve"> boli v skutočnej výške</w:t>
      </w:r>
      <w:r w:rsidR="00320BA1">
        <w:rPr>
          <w:rFonts w:ascii="TimesNewRoman,Bold" w:eastAsia="TimesNewRoman,Bold" w:hAnsi="TimesNewRoman,Bold" w:cs="TimesNewRoman,Bold"/>
        </w:rPr>
        <w:t xml:space="preserve"> </w:t>
      </w:r>
      <w:r w:rsidR="00043B8E">
        <w:rPr>
          <w:rFonts w:ascii="TimesNewRoman,Bold" w:eastAsia="TimesNewRoman,Bold" w:hAnsi="TimesNewRoman,Bold" w:cs="TimesNewRoman,Bold"/>
        </w:rPr>
        <w:t>9 208 784,91</w:t>
      </w:r>
      <w:r>
        <w:rPr>
          <w:rFonts w:ascii="TimesNewRoman,Bold" w:eastAsia="TimesNewRoman,Bold" w:hAnsi="TimesNewRoman,Bold" w:cs="TimesNewRoman,Bold"/>
        </w:rPr>
        <w:t xml:space="preserve">  eur, čo predstavuje </w:t>
      </w:r>
      <w:r w:rsidR="00043B8E">
        <w:rPr>
          <w:rFonts w:ascii="TimesNewRoman,Bold" w:eastAsia="TimesNewRoman,Bold" w:hAnsi="TimesNewRoman,Bold" w:cs="TimesNewRoman,Bold"/>
        </w:rPr>
        <w:t xml:space="preserve">92,39 </w:t>
      </w:r>
      <w:r w:rsidR="00717391">
        <w:rPr>
          <w:rFonts w:ascii="TimesNewRoman,Bold" w:eastAsia="TimesNewRoman,Bold" w:hAnsi="TimesNewRoman,Bold" w:cs="TimesNewRoman,Bold"/>
        </w:rPr>
        <w:t xml:space="preserve"> </w:t>
      </w:r>
      <w:r>
        <w:rPr>
          <w:rFonts w:ascii="TimesNewRoman,Bold" w:eastAsia="TimesNewRoman,Bold" w:hAnsi="TimesNewRoman,Bold" w:cs="TimesNewRoman,Bold"/>
        </w:rPr>
        <w:t>% plnenie rozpočtu.</w:t>
      </w:r>
    </w:p>
    <w:p w:rsidR="00F72413" w:rsidRDefault="00F72413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Bežné  príjmy </w:t>
      </w:r>
      <w:r w:rsidR="008A2A15">
        <w:rPr>
          <w:rFonts w:ascii="TimesNewRoman" w:eastAsia="TimesNewRoman" w:hAnsi="TimesNewRoman" w:cs="TimesNewRoman"/>
        </w:rPr>
        <w:t xml:space="preserve">boli </w:t>
      </w:r>
      <w:r>
        <w:rPr>
          <w:rFonts w:ascii="TimesNewRoman" w:eastAsia="TimesNewRoman" w:hAnsi="TimesNewRoman" w:cs="TimesNewRoman"/>
        </w:rPr>
        <w:t>oproti rozpočtu splnené na 9</w:t>
      </w:r>
      <w:r w:rsidR="00717391">
        <w:rPr>
          <w:rFonts w:ascii="TimesNewRoman" w:eastAsia="TimesNewRoman" w:hAnsi="TimesNewRoman" w:cs="TimesNewRoman"/>
        </w:rPr>
        <w:t>6</w:t>
      </w:r>
      <w:r>
        <w:rPr>
          <w:rFonts w:ascii="TimesNewRoman" w:eastAsia="TimesNewRoman" w:hAnsi="TimesNewRoman" w:cs="TimesNewRoman"/>
        </w:rPr>
        <w:t>,</w:t>
      </w:r>
      <w:r w:rsidR="00717391">
        <w:rPr>
          <w:rFonts w:ascii="TimesNewRoman" w:eastAsia="TimesNewRoman" w:hAnsi="TimesNewRoman" w:cs="TimesNewRoman"/>
        </w:rPr>
        <w:t>18</w:t>
      </w:r>
      <w:r w:rsidR="00BC442A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%. Tieto  zahŕňajú  hlavne daňové príjmy, nedaňové príjmy a transfery.  </w:t>
      </w:r>
      <w:r w:rsidR="000C06E6">
        <w:rPr>
          <w:rFonts w:ascii="TimesNewRoman" w:eastAsia="TimesNewRoman" w:hAnsi="TimesNewRoman" w:cs="TimesNewRoman"/>
        </w:rPr>
        <w:t>Bežný rozpočet mesta bol r</w:t>
      </w:r>
      <w:r>
        <w:rPr>
          <w:rFonts w:ascii="TimesNewRoman" w:eastAsia="TimesNewRoman" w:hAnsi="TimesNewRoman" w:cs="TimesNewRoman"/>
        </w:rPr>
        <w:t>eálne  nastaven</w:t>
      </w:r>
      <w:r w:rsidR="000C06E6">
        <w:rPr>
          <w:rFonts w:ascii="TimesNewRoman" w:eastAsia="TimesNewRoman" w:hAnsi="TimesNewRoman" w:cs="TimesNewRoman"/>
        </w:rPr>
        <w:t xml:space="preserve">ý, mierny pokles bol u nedaňových príjmov, kde sa prejavili pandemické obmedzenia (z prenajatých pozemkov, bytov, nebytových priestorov, futbalového </w:t>
      </w:r>
      <w:r w:rsidR="00DD74F3">
        <w:rPr>
          <w:rFonts w:ascii="TimesNewRoman" w:eastAsia="TimesNewRoman" w:hAnsi="TimesNewRoman" w:cs="TimesNewRoman"/>
        </w:rPr>
        <w:t>štadióna</w:t>
      </w:r>
      <w:r w:rsidR="000C06E6">
        <w:rPr>
          <w:rFonts w:ascii="TimesNewRoman" w:eastAsia="TimesNewRoman" w:hAnsi="TimesNewRoman" w:cs="TimesNewRoman"/>
        </w:rPr>
        <w:t xml:space="preserve"> ....). </w:t>
      </w:r>
      <w:r w:rsidR="008D573E">
        <w:rPr>
          <w:rFonts w:ascii="TimesNewRoman" w:eastAsia="TimesNewRoman" w:hAnsi="TimesNewRoman" w:cs="TimesNewRoman"/>
        </w:rPr>
        <w:t xml:space="preserve">Nenaplnenie rozpočtu spôsobil </w:t>
      </w:r>
      <w:r w:rsidR="00DD74F3">
        <w:rPr>
          <w:rFonts w:ascii="TimesNewRoman" w:eastAsia="TimesNewRoman" w:hAnsi="TimesNewRoman" w:cs="TimesNewRoman"/>
        </w:rPr>
        <w:t xml:space="preserve">hlavne </w:t>
      </w:r>
      <w:r w:rsidR="008D573E">
        <w:rPr>
          <w:rFonts w:ascii="TimesNewRoman" w:eastAsia="TimesNewRoman" w:hAnsi="TimesNewRoman" w:cs="TimesNewRoman"/>
        </w:rPr>
        <w:t>výpadok rozpočtovaných finančných prostriedkov na zriadenie odborných učební na základných školách, ktoré mesto očakáva od schválenia projektu od roku 2018.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Skutočné    kapitálové príjmy  predstavujú </w:t>
      </w:r>
      <w:r w:rsidR="00320BA1">
        <w:rPr>
          <w:rFonts w:ascii="TimesNewRoman" w:eastAsia="TimesNewRoman" w:hAnsi="TimesNewRoman" w:cs="TimesNewRoman"/>
        </w:rPr>
        <w:t>84,62</w:t>
      </w:r>
      <w:r w:rsidR="008A2A15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% plnenie rozpočtu. Kapitálové príjmy  dosiahnut</w:t>
      </w:r>
      <w:r w:rsidR="008A2A15">
        <w:rPr>
          <w:rFonts w:ascii="TimesNewRoman" w:eastAsia="TimesNewRoman" w:hAnsi="TimesNewRoman" w:cs="TimesNewRoman"/>
        </w:rPr>
        <w:t xml:space="preserve">é  z predaja  pozemkov tvorili </w:t>
      </w:r>
      <w:r w:rsidR="00320BA1">
        <w:rPr>
          <w:rFonts w:ascii="TimesNewRoman" w:eastAsia="TimesNewRoman" w:hAnsi="TimesNewRoman" w:cs="TimesNewRoman"/>
        </w:rPr>
        <w:t xml:space="preserve"> </w:t>
      </w:r>
      <w:r w:rsidR="00F761C8">
        <w:rPr>
          <w:rFonts w:ascii="TimesNewRoman" w:eastAsia="TimesNewRoman" w:hAnsi="TimesNewRoman" w:cs="TimesNewRoman"/>
        </w:rPr>
        <w:t>0,9</w:t>
      </w:r>
      <w:r w:rsidR="00320BA1">
        <w:rPr>
          <w:rFonts w:ascii="TimesNewRoman" w:eastAsia="TimesNewRoman" w:hAnsi="TimesNewRoman" w:cs="TimesNewRoman"/>
        </w:rPr>
        <w:t xml:space="preserve">  </w:t>
      </w:r>
      <w:r w:rsidR="008A2A15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% z celku.  Nenaplnili sa očakávané </w:t>
      </w:r>
      <w:r w:rsidR="00F761C8">
        <w:rPr>
          <w:rFonts w:ascii="TimesNewRoman" w:eastAsia="TimesNewRoman" w:hAnsi="TimesNewRoman" w:cs="TimesNewRoman"/>
        </w:rPr>
        <w:t>nenávratné finančné príspevky</w:t>
      </w:r>
      <w:r>
        <w:rPr>
          <w:rFonts w:ascii="TimesNewRoman" w:eastAsia="TimesNewRoman" w:hAnsi="TimesNewRoman" w:cs="TimesNewRoman"/>
        </w:rPr>
        <w:t xml:space="preserve"> na </w:t>
      </w:r>
      <w:r w:rsidR="00F761C8">
        <w:rPr>
          <w:rFonts w:ascii="TimesNewRoman" w:eastAsia="TimesNewRoman" w:hAnsi="TimesNewRoman" w:cs="TimesNewRoman"/>
        </w:rPr>
        <w:t>rekonštrukciu cyklomosta</w:t>
      </w:r>
      <w:r w:rsidR="008A2A15">
        <w:rPr>
          <w:rFonts w:ascii="TimesNewRoman" w:eastAsia="TimesNewRoman" w:hAnsi="TimesNewRoman" w:cs="TimesNewRoman"/>
        </w:rPr>
        <w:t>,</w:t>
      </w:r>
      <w:r w:rsidR="00F761C8">
        <w:rPr>
          <w:rFonts w:ascii="TimesNewRoman" w:eastAsia="TimesNewRoman" w:hAnsi="TimesNewRoman" w:cs="TimesNewRoman"/>
        </w:rPr>
        <w:t xml:space="preserve"> na hokejbalovú halu, na atletickú dráhu</w:t>
      </w:r>
      <w:r w:rsidR="008A2A15">
        <w:rPr>
          <w:rFonts w:ascii="TimesNewRoman" w:eastAsia="TimesNewRoman" w:hAnsi="TimesNewRoman" w:cs="TimesNewRoman"/>
        </w:rPr>
        <w:t>.</w:t>
      </w:r>
      <w:r w:rsidR="00B00A58">
        <w:rPr>
          <w:rFonts w:ascii="TimesNewRoman" w:eastAsia="TimesNewRoman" w:hAnsi="TimesNewRoman" w:cs="TimesNewRoman"/>
        </w:rPr>
        <w:t xml:space="preserve"> Z najvýznamnejších príjmov to</w:t>
      </w:r>
      <w:r w:rsidR="00F761C8">
        <w:rPr>
          <w:rFonts w:ascii="TimesNewRoman" w:eastAsia="TimesNewRoman" w:hAnsi="TimesNewRoman" w:cs="TimesNewRoman"/>
        </w:rPr>
        <w:t xml:space="preserve"> boli </w:t>
      </w:r>
      <w:r w:rsidR="00B00A58">
        <w:rPr>
          <w:rFonts w:ascii="TimesNewRoman" w:eastAsia="TimesNewRoman" w:hAnsi="TimesNewRoman" w:cs="TimesNewRoman"/>
        </w:rPr>
        <w:t xml:space="preserve"> prostriedky na prístavbu materskej školy, </w:t>
      </w:r>
      <w:r w:rsidR="00F761C8">
        <w:rPr>
          <w:rFonts w:ascii="TimesNewRoman" w:eastAsia="TimesNewRoman" w:hAnsi="TimesNewRoman" w:cs="TimesNewRoman"/>
        </w:rPr>
        <w:t>Historicko-prírodno-kultúrna cesta okolo Tatier, rekonštrukcia MK Tatranská, komunitné centrum a ďalšie.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lastRenderedPageBreak/>
        <w:t xml:space="preserve">     Príjmy z finančných operácií boli vo výške  </w:t>
      </w:r>
      <w:r w:rsidR="00320BA1">
        <w:rPr>
          <w:rFonts w:ascii="TimesNewRoman" w:eastAsia="TimesNewRoman" w:hAnsi="TimesNewRoman" w:cs="TimesNewRoman"/>
        </w:rPr>
        <w:t>76,69</w:t>
      </w:r>
      <w:r w:rsidR="008A2A15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%  rozpočtu</w:t>
      </w:r>
      <w:r w:rsidR="00320BA1">
        <w:rPr>
          <w:rFonts w:ascii="TimesNewRoman" w:eastAsia="TimesNewRoman" w:hAnsi="TimesNewRoman" w:cs="TimesNewRoman"/>
        </w:rPr>
        <w:t>. Z</w:t>
      </w:r>
      <w:r w:rsidR="00B00A58">
        <w:rPr>
          <w:rFonts w:ascii="TimesNewRoman" w:eastAsia="TimesNewRoman" w:hAnsi="TimesNewRoman" w:cs="TimesNewRoman"/>
        </w:rPr>
        <w:t xml:space="preserve"> rezervného fondu mesto čerpalo </w:t>
      </w:r>
      <w:r w:rsidR="00F761C8">
        <w:rPr>
          <w:rFonts w:ascii="TimesNewRoman" w:eastAsia="TimesNewRoman" w:hAnsi="TimesNewRoman" w:cs="TimesNewRoman"/>
        </w:rPr>
        <w:t>411</w:t>
      </w:r>
      <w:r w:rsidR="00B00A58">
        <w:rPr>
          <w:rFonts w:ascii="TimesNewRoman" w:eastAsia="TimesNewRoman" w:hAnsi="TimesNewRoman" w:cs="TimesNewRoman"/>
        </w:rPr>
        <w:t xml:space="preserve"> tis. eur na investičné akcie</w:t>
      </w:r>
      <w:r>
        <w:rPr>
          <w:rFonts w:ascii="TimesNewRoman" w:eastAsia="TimesNewRoman" w:hAnsi="TimesNewRoman" w:cs="TimesNewRoman"/>
        </w:rPr>
        <w:t xml:space="preserve"> a z  fondu opráv </w:t>
      </w:r>
      <w:r w:rsidR="00F761C8">
        <w:rPr>
          <w:rFonts w:ascii="TimesNewRoman" w:eastAsia="TimesNewRoman" w:hAnsi="TimesNewRoman" w:cs="TimesNewRoman"/>
        </w:rPr>
        <w:t>4</w:t>
      </w:r>
      <w:r w:rsidR="00B00A58">
        <w:rPr>
          <w:rFonts w:ascii="TimesNewRoman" w:eastAsia="TimesNewRoman" w:hAnsi="TimesNewRoman" w:cs="TimesNewRoman"/>
        </w:rPr>
        <w:t xml:space="preserve">1 tis. eur </w:t>
      </w:r>
      <w:r>
        <w:rPr>
          <w:rFonts w:ascii="TimesNewRoman" w:eastAsia="TimesNewRoman" w:hAnsi="TimesNewRoman" w:cs="TimesNewRoman"/>
        </w:rPr>
        <w:t>na opravy nájomných bytov</w:t>
      </w:r>
      <w:r w:rsidR="00F761C8">
        <w:rPr>
          <w:rFonts w:ascii="TimesNewRoman" w:eastAsia="TimesNewRoman" w:hAnsi="TimesNewRoman" w:cs="TimesNewRoman"/>
        </w:rPr>
        <w:t xml:space="preserve">, prevod účelovo určených finančných prostriedkov z roku 2020 </w:t>
      </w:r>
      <w:r w:rsidR="00DD74F3">
        <w:rPr>
          <w:rFonts w:ascii="TimesNewRoman" w:eastAsia="TimesNewRoman" w:hAnsi="TimesNewRoman" w:cs="TimesNewRoman"/>
        </w:rPr>
        <w:t xml:space="preserve">na rok 2021 </w:t>
      </w:r>
      <w:r w:rsidR="00F761C8">
        <w:rPr>
          <w:rFonts w:ascii="TimesNewRoman" w:eastAsia="TimesNewRoman" w:hAnsi="TimesNewRoman" w:cs="TimesNewRoman"/>
        </w:rPr>
        <w:t>bol vo výške 552 888,20 eur a Lesy Mesta Spišská Belá s. r. o</w:t>
      </w:r>
      <w:r w:rsidR="001D5720">
        <w:rPr>
          <w:rFonts w:ascii="TimesNewRoman" w:eastAsia="TimesNewRoman" w:hAnsi="TimesNewRoman" w:cs="TimesNewRoman"/>
        </w:rPr>
        <w:t>. splatili mestu poskytnutú finančnú výpomoc.</w:t>
      </w:r>
    </w:p>
    <w:p w:rsidR="001D5720" w:rsidRDefault="001D5720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B00A58" w:rsidRDefault="00B00A58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BD59AB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" w:eastAsia="TimesNewRoman" w:hAnsi="TimesNewRoman" w:cs="TimesNewRoman"/>
        </w:rPr>
        <w:t xml:space="preserve"> </w:t>
      </w:r>
      <w:r>
        <w:rPr>
          <w:rFonts w:ascii="TimesNewRoman,Bold" w:eastAsia="TimesNewRoman,Bold" w:hAnsi="TimesNewRoman,Bold" w:cs="TimesNewRoman,Bold"/>
          <w:b/>
          <w:bCs/>
        </w:rPr>
        <w:t>4.  Plnenie výdavkovej časti rozpočtu</w:t>
      </w:r>
    </w:p>
    <w:p w:rsidR="007A197C" w:rsidRDefault="007A197C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tbl>
      <w:tblPr>
        <w:tblW w:w="92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537"/>
        <w:gridCol w:w="1559"/>
        <w:gridCol w:w="1537"/>
        <w:gridCol w:w="1537"/>
        <w:gridCol w:w="1537"/>
      </w:tblGrid>
      <w:tr w:rsidR="007A197C" w:rsidTr="00E1096F">
        <w:trPr>
          <w:trHeight w:val="73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197C" w:rsidRPr="0078761F" w:rsidRDefault="007A197C" w:rsidP="00E10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E10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Upravený rozpočet</w:t>
            </w:r>
          </w:p>
          <w:p w:rsidR="007A197C" w:rsidRPr="0078761F" w:rsidRDefault="007A197C" w:rsidP="006258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 xml:space="preserve"> na rok 20</w:t>
            </w:r>
            <w:r w:rsidR="00063453">
              <w:rPr>
                <w:rFonts w:ascii="Times New Roman" w:hAnsi="Times New Roman" w:cs="Times New Roman"/>
                <w:b/>
              </w:rPr>
              <w:t>2</w:t>
            </w:r>
            <w:r w:rsidR="006258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Skutočnosť k 31.12.20</w:t>
            </w:r>
            <w:r w:rsidR="00063453">
              <w:rPr>
                <w:rFonts w:ascii="Times New Roman" w:hAnsi="Times New Roman" w:cs="Times New Roman"/>
                <w:b/>
              </w:rPr>
              <w:t>2</w:t>
            </w:r>
            <w:r w:rsidR="006258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E10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% plnenia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Skutočnosť k 31.12.20</w:t>
            </w:r>
            <w:r w:rsidR="006258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197C" w:rsidRPr="0078761F" w:rsidRDefault="007A197C" w:rsidP="00E10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61F">
              <w:rPr>
                <w:rFonts w:ascii="Times New Roman" w:hAnsi="Times New Roman" w:cs="Times New Roman"/>
                <w:b/>
              </w:rPr>
              <w:t>% nárastu    poklesu</w:t>
            </w:r>
          </w:p>
        </w:tc>
      </w:tr>
      <w:tr w:rsidR="006258AC" w:rsidTr="006258AC">
        <w:trPr>
          <w:trHeight w:val="72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Výdavky </w:t>
            </w:r>
            <w:r w:rsidRPr="0078761F">
              <w:rPr>
                <w:rFonts w:ascii="Times New Roman" w:hAnsi="Times New Roman" w:cs="Times New Roman"/>
                <w:b/>
              </w:rPr>
              <w:t>celkom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9 967 126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8 274 649,81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043B8E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8 984 087,95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110,94</w:t>
            </w:r>
          </w:p>
        </w:tc>
      </w:tr>
      <w:tr w:rsidR="006258AC" w:rsidTr="006258AC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C" w:rsidRDefault="006258AC" w:rsidP="0062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8761F">
              <w:rPr>
                <w:rFonts w:ascii="Times New Roman" w:hAnsi="Times New Roman" w:cs="Times New Roman"/>
              </w:rPr>
              <w:t xml:space="preserve">Bežné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6258AC" w:rsidRPr="0078761F" w:rsidRDefault="006258AC" w:rsidP="0062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výdavky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3 564 560,00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2 761 266,52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320BA1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5 865 522,06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60,77</w:t>
            </w:r>
          </w:p>
        </w:tc>
      </w:tr>
      <w:tr w:rsidR="006258AC" w:rsidTr="006258AC">
        <w:trPr>
          <w:trHeight w:val="66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 w:rsidRPr="0078761F">
              <w:rPr>
                <w:rFonts w:ascii="Times New Roman" w:hAnsi="Times New Roman" w:cs="Times New Roman"/>
              </w:rPr>
              <w:t>Kapitálové výdavky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1 718 670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1 023 280,21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2 452 155,16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41,73</w:t>
            </w:r>
          </w:p>
        </w:tc>
      </w:tr>
      <w:tr w:rsidR="006258AC" w:rsidTr="00D54541">
        <w:trPr>
          <w:trHeight w:val="8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 w:rsidRPr="0078761F">
              <w:rPr>
                <w:rFonts w:ascii="Times New Roman" w:hAnsi="Times New Roman" w:cs="Times New Roman"/>
              </w:rPr>
              <w:t xml:space="preserve"> Výdavkové finančné operácie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724 879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724 888,62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6258AC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666 410,73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AC" w:rsidRPr="0078761F" w:rsidRDefault="001D5720" w:rsidP="0062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108,78</w:t>
            </w:r>
          </w:p>
        </w:tc>
      </w:tr>
    </w:tbl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</w:t>
      </w:r>
    </w:p>
    <w:p w:rsidR="00BF00F9" w:rsidRDefault="00BF00F9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Výdavky mesta za rok 20</w:t>
      </w:r>
      <w:r w:rsidR="00B00A58">
        <w:rPr>
          <w:rFonts w:ascii="TimesNewRoman" w:eastAsia="TimesNewRoman" w:hAnsi="TimesNewRoman" w:cs="TimesNewRoman"/>
        </w:rPr>
        <w:t>2</w:t>
      </w:r>
      <w:r w:rsidR="00570B3A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boli v skutočnej výške  </w:t>
      </w:r>
      <w:r w:rsidR="001D5720">
        <w:rPr>
          <w:rFonts w:ascii="TimesNewRoman" w:eastAsia="TimesNewRoman" w:hAnsi="TimesNewRoman" w:cs="TimesNewRoman"/>
        </w:rPr>
        <w:t>8 274 649,81</w:t>
      </w:r>
      <w:r>
        <w:rPr>
          <w:rFonts w:ascii="TimesNewRoman" w:eastAsia="TimesNewRoman" w:hAnsi="TimesNewRoman" w:cs="TimesNewRoman"/>
        </w:rPr>
        <w:t xml:space="preserve"> eur, čo predstavuje </w:t>
      </w:r>
      <w:r w:rsidR="001D5720">
        <w:rPr>
          <w:rFonts w:ascii="TimesNewRoman" w:eastAsia="TimesNewRoman" w:hAnsi="TimesNewRoman" w:cs="TimesNewRoman"/>
        </w:rPr>
        <w:t>83,02</w:t>
      </w:r>
      <w:r w:rsidR="00B00A58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%  plnenie rozpočtu.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</w:t>
      </w:r>
    </w:p>
    <w:p w:rsidR="00962239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Bežné výdavky mesta boli oproti rozpočtu čerpané na </w:t>
      </w:r>
      <w:r w:rsidR="001D5720">
        <w:rPr>
          <w:rFonts w:ascii="TimesNewRoman" w:eastAsia="TimesNewRoman" w:hAnsi="TimesNewRoman" w:cs="TimesNewRoman"/>
        </w:rPr>
        <w:t>77,46</w:t>
      </w:r>
      <w:r w:rsidR="00B00A58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%. Vynaložené boli hlavne na mzdy a súvisiace poistné a</w:t>
      </w:r>
      <w:r w:rsidR="00B00A58">
        <w:rPr>
          <w:rFonts w:ascii="TimesNewRoman" w:eastAsia="TimesNewRoman" w:hAnsi="TimesNewRoman" w:cs="TimesNewRoman"/>
        </w:rPr>
        <w:t> </w:t>
      </w:r>
      <w:r>
        <w:rPr>
          <w:rFonts w:ascii="TimesNewRoman" w:eastAsia="TimesNewRoman" w:hAnsi="TimesNewRoman" w:cs="TimesNewRoman"/>
        </w:rPr>
        <w:t>odvody</w:t>
      </w:r>
      <w:r w:rsidR="00B00A58">
        <w:rPr>
          <w:rFonts w:ascii="TimesNewRoman" w:eastAsia="TimesNewRoman" w:hAnsi="TimesNewRoman" w:cs="TimesNewRoman"/>
        </w:rPr>
        <w:t xml:space="preserve"> a to v sume 1 </w:t>
      </w:r>
      <w:r w:rsidR="00463836">
        <w:rPr>
          <w:rFonts w:ascii="TimesNewRoman" w:eastAsia="TimesNewRoman" w:hAnsi="TimesNewRoman" w:cs="TimesNewRoman"/>
        </w:rPr>
        <w:t>005</w:t>
      </w:r>
      <w:r w:rsidR="00B00A58">
        <w:rPr>
          <w:rFonts w:ascii="TimesNewRoman" w:eastAsia="TimesNewRoman" w:hAnsi="TimesNewRoman" w:cs="TimesNewRoman"/>
        </w:rPr>
        <w:t xml:space="preserve"> tis. eur</w:t>
      </w:r>
      <w:r>
        <w:rPr>
          <w:rFonts w:ascii="TimesNewRoman" w:eastAsia="TimesNewRoman" w:hAnsi="TimesNewRoman" w:cs="TimesNewRoman"/>
        </w:rPr>
        <w:t>,</w:t>
      </w:r>
      <w:r w:rsidR="00463836">
        <w:rPr>
          <w:rFonts w:ascii="TimesNewRoman" w:eastAsia="TimesNewRoman" w:hAnsi="TimesNewRoman" w:cs="TimesNewRoman"/>
        </w:rPr>
        <w:t xml:space="preserve"> ďalej</w:t>
      </w:r>
      <w:r>
        <w:rPr>
          <w:rFonts w:ascii="TimesNewRoman" w:eastAsia="TimesNewRoman" w:hAnsi="TimesNewRoman" w:cs="TimesNewRoman"/>
        </w:rPr>
        <w:t xml:space="preserve"> na chod mesta,  nákup tovarov  a</w:t>
      </w:r>
      <w:r w:rsidR="00463836">
        <w:rPr>
          <w:rFonts w:ascii="TimesNewRoman" w:eastAsia="TimesNewRoman" w:hAnsi="TimesNewRoman" w:cs="TimesNewRoman"/>
        </w:rPr>
        <w:t> </w:t>
      </w:r>
      <w:r>
        <w:rPr>
          <w:rFonts w:ascii="TimesNewRoman" w:eastAsia="TimesNewRoman" w:hAnsi="TimesNewRoman" w:cs="TimesNewRoman"/>
        </w:rPr>
        <w:t>služieb</w:t>
      </w:r>
      <w:r w:rsidR="00463836">
        <w:rPr>
          <w:rFonts w:ascii="TimesNewRoman" w:eastAsia="TimesNewRoman" w:hAnsi="TimesNewRoman" w:cs="TimesNewRoman"/>
        </w:rPr>
        <w:t xml:space="preserve"> a dotácia pre Lesy Mesta Spišská Belá s. r. o. za obmedzenie hospodárenia v lese. V súvislosti s pandemickými opatreniami</w:t>
      </w:r>
      <w:r w:rsidR="00B00A58">
        <w:rPr>
          <w:rFonts w:ascii="TimesNewRoman" w:eastAsia="TimesNewRoman" w:hAnsi="TimesNewRoman" w:cs="TimesNewRoman"/>
        </w:rPr>
        <w:t xml:space="preserve">  boli</w:t>
      </w:r>
      <w:r w:rsidR="00463836">
        <w:rPr>
          <w:rFonts w:ascii="TimesNewRoman" w:eastAsia="TimesNewRoman" w:hAnsi="TimesNewRoman" w:cs="TimesNewRoman"/>
        </w:rPr>
        <w:t xml:space="preserve"> obmedzené kultúrne a športové podujatia</w:t>
      </w:r>
      <w:r w:rsidR="00957D28">
        <w:rPr>
          <w:rFonts w:ascii="TimesNewRoman" w:eastAsia="TimesNewRoman" w:hAnsi="TimesNewRoman" w:cs="TimesNewRoman"/>
        </w:rPr>
        <w:t xml:space="preserve">. </w:t>
      </w:r>
    </w:p>
    <w:p w:rsidR="004B3077" w:rsidRDefault="004B3077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Prehľad čerpania bežných výdavkov a porovnanie s rozpočtom  je súčasť záverečného účtu. Ďalšou súčasťou je tabuľkovo spracovaný prehľad o poskytnutých dotáciách </w:t>
      </w:r>
      <w:r w:rsidR="00463836">
        <w:rPr>
          <w:rFonts w:ascii="TimesNewRoman" w:eastAsia="TimesNewRoman" w:hAnsi="TimesNewRoman" w:cs="TimesNewRoman"/>
        </w:rPr>
        <w:t>občianskym združeniam</w:t>
      </w:r>
      <w:r>
        <w:rPr>
          <w:rFonts w:ascii="TimesNewRoman" w:eastAsia="TimesNewRoman" w:hAnsi="TimesNewRoman" w:cs="TimesNewRoman"/>
        </w:rPr>
        <w:t>, ktorým v zmysle zákona o rozpočtových pravidlách územnej samosprávy bolo v roku 20</w:t>
      </w:r>
      <w:r w:rsidR="00962239">
        <w:rPr>
          <w:rFonts w:ascii="TimesNewRoman" w:eastAsia="TimesNewRoman" w:hAnsi="TimesNewRoman" w:cs="TimesNewRoman"/>
        </w:rPr>
        <w:t>2</w:t>
      </w:r>
      <w:r w:rsidR="00463836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poskytnutých spolu </w:t>
      </w:r>
      <w:r w:rsidR="00463836">
        <w:rPr>
          <w:rFonts w:ascii="TimesNewRoman" w:eastAsia="TimesNewRoman" w:hAnsi="TimesNewRoman" w:cs="TimesNewRoman"/>
        </w:rPr>
        <w:t>39 944</w:t>
      </w:r>
      <w:r>
        <w:rPr>
          <w:rFonts w:ascii="TimesNewRoman" w:eastAsia="TimesNewRoman" w:hAnsi="TimesNewRoman" w:cs="TimesNewRoman"/>
        </w:rPr>
        <w:t xml:space="preserve"> eur.   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  <w:rPr>
          <w:iCs/>
          <w:lang w:bidi="si-LK"/>
        </w:rPr>
      </w:pPr>
      <w:r>
        <w:rPr>
          <w:rFonts w:ascii="TimesNewRoman" w:eastAsia="TimesNewRoman" w:hAnsi="TimesNewRoman" w:cs="TimesNewRoman"/>
        </w:rPr>
        <w:t xml:space="preserve">     Kapitálové výdavky boli oproti rozpočtu čerpané na </w:t>
      </w:r>
      <w:r w:rsidR="00463836">
        <w:rPr>
          <w:rFonts w:ascii="TimesNewRoman" w:eastAsia="TimesNewRoman" w:hAnsi="TimesNewRoman" w:cs="TimesNewRoman"/>
        </w:rPr>
        <w:t>59,54</w:t>
      </w:r>
      <w:r w:rsidR="00957D28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%. Použité boli hlavne na</w:t>
      </w:r>
      <w:r w:rsidR="00957D28">
        <w:rPr>
          <w:rFonts w:ascii="TimesNewRoman" w:eastAsia="TimesNewRoman" w:hAnsi="TimesNewRoman" w:cs="TimesNewRoman"/>
        </w:rPr>
        <w:t xml:space="preserve"> rekonštrukcie</w:t>
      </w:r>
      <w:r>
        <w:rPr>
          <w:rFonts w:ascii="TimesNewRoman" w:eastAsia="TimesNewRoman" w:hAnsi="TimesNewRoman" w:cs="TimesNewRoman"/>
        </w:rPr>
        <w:t xml:space="preserve"> </w:t>
      </w:r>
      <w:r>
        <w:rPr>
          <w:iCs/>
          <w:lang w:bidi="si-LK"/>
        </w:rPr>
        <w:t xml:space="preserve"> miestn</w:t>
      </w:r>
      <w:r w:rsidR="00957D28">
        <w:rPr>
          <w:iCs/>
          <w:lang w:bidi="si-LK"/>
        </w:rPr>
        <w:t>ych</w:t>
      </w:r>
      <w:r>
        <w:rPr>
          <w:iCs/>
          <w:lang w:bidi="si-LK"/>
        </w:rPr>
        <w:t xml:space="preserve"> komunikáci</w:t>
      </w:r>
      <w:r w:rsidR="00957D28">
        <w:rPr>
          <w:iCs/>
          <w:lang w:bidi="si-LK"/>
        </w:rPr>
        <w:t>í</w:t>
      </w:r>
      <w:r>
        <w:rPr>
          <w:iCs/>
          <w:lang w:bidi="si-LK"/>
        </w:rPr>
        <w:t xml:space="preserve"> a</w:t>
      </w:r>
      <w:r w:rsidR="00957D28">
        <w:rPr>
          <w:iCs/>
          <w:lang w:bidi="si-LK"/>
        </w:rPr>
        <w:t> </w:t>
      </w:r>
      <w:r>
        <w:rPr>
          <w:iCs/>
          <w:lang w:bidi="si-LK"/>
        </w:rPr>
        <w:t>chodník</w:t>
      </w:r>
      <w:r w:rsidR="00957D28">
        <w:rPr>
          <w:iCs/>
          <w:lang w:bidi="si-LK"/>
        </w:rPr>
        <w:t>ov, územný plán, cyklochodníky,</w:t>
      </w:r>
      <w:r>
        <w:rPr>
          <w:iCs/>
          <w:lang w:bidi="si-LK"/>
        </w:rPr>
        <w:t xml:space="preserve"> projektové dokumentácie, prístavba MŠ Mierová, dobudovanie hokejovo-hokejbalovej haly, </w:t>
      </w:r>
      <w:r w:rsidR="00036AE0">
        <w:rPr>
          <w:iCs/>
          <w:lang w:bidi="si-LK"/>
        </w:rPr>
        <w:t xml:space="preserve"> komunitné centrum a pod</w:t>
      </w:r>
      <w:r>
        <w:rPr>
          <w:iCs/>
          <w:lang w:bidi="si-LK"/>
        </w:rPr>
        <w:t>.</w:t>
      </w:r>
    </w:p>
    <w:p w:rsidR="007A197C" w:rsidRDefault="007A197C" w:rsidP="007A197C">
      <w:pPr>
        <w:pStyle w:val="Standard"/>
        <w:autoSpaceDE w:val="0"/>
        <w:jc w:val="both"/>
        <w:rPr>
          <w:iCs/>
          <w:lang w:bidi="si-LK"/>
        </w:rPr>
      </w:pPr>
    </w:p>
    <w:p w:rsidR="007A197C" w:rsidRDefault="007A197C" w:rsidP="007A197C">
      <w:pPr>
        <w:pStyle w:val="Standard"/>
        <w:autoSpaceDE w:val="0"/>
        <w:jc w:val="both"/>
        <w:rPr>
          <w:iCs/>
          <w:lang w:bidi="si-LK"/>
        </w:rPr>
      </w:pPr>
      <w:r>
        <w:rPr>
          <w:iCs/>
          <w:lang w:bidi="si-LK"/>
        </w:rPr>
        <w:t xml:space="preserve">     Výdavkové finančné operácie boli oproti rozpočtu splnené na </w:t>
      </w:r>
      <w:r w:rsidR="00463836">
        <w:rPr>
          <w:iCs/>
          <w:lang w:bidi="si-LK"/>
        </w:rPr>
        <w:t>100</w:t>
      </w:r>
      <w:r w:rsidR="00036AE0">
        <w:rPr>
          <w:iCs/>
          <w:lang w:bidi="si-LK"/>
        </w:rPr>
        <w:t xml:space="preserve"> </w:t>
      </w:r>
      <w:r>
        <w:rPr>
          <w:iCs/>
          <w:lang w:bidi="si-LK"/>
        </w:rPr>
        <w:t xml:space="preserve">%. V rámci finančných operácii boli realizované </w:t>
      </w:r>
      <w:r w:rsidR="00DD74F3">
        <w:rPr>
          <w:iCs/>
          <w:lang w:bidi="si-LK"/>
        </w:rPr>
        <w:t xml:space="preserve">všetky plánované </w:t>
      </w:r>
      <w:r>
        <w:rPr>
          <w:iCs/>
          <w:lang w:bidi="si-LK"/>
        </w:rPr>
        <w:t xml:space="preserve">splátky úverov. </w:t>
      </w:r>
    </w:p>
    <w:p w:rsidR="007A197C" w:rsidRDefault="007A197C" w:rsidP="007A197C">
      <w:pPr>
        <w:pStyle w:val="Standard"/>
        <w:autoSpaceDE w:val="0"/>
        <w:jc w:val="both"/>
        <w:rPr>
          <w:iCs/>
          <w:lang w:bidi="si-LK"/>
        </w:rPr>
      </w:pPr>
    </w:p>
    <w:p w:rsidR="007A197C" w:rsidRDefault="007A197C" w:rsidP="007A197C">
      <w:pPr>
        <w:pStyle w:val="Standard"/>
        <w:autoSpaceDE w:val="0"/>
        <w:jc w:val="both"/>
      </w:pPr>
      <w:r>
        <w:t xml:space="preserve">                                                                         </w:t>
      </w:r>
    </w:p>
    <w:p w:rsidR="007A197C" w:rsidRDefault="007A197C" w:rsidP="007A197C">
      <w:pPr>
        <w:pStyle w:val="Standard"/>
        <w:autoSpaceDE w:val="0"/>
        <w:ind w:left="360"/>
        <w:jc w:val="both"/>
        <w:rPr>
          <w:rFonts w:ascii="TimesNewRoman,Bold" w:eastAsia="TimesNewRoman,Bold" w:hAnsi="TimesNewRoman,Bold" w:cs="TimesNewRoman,Bold"/>
          <w:b/>
          <w:bCs/>
        </w:rPr>
      </w:pPr>
      <w:r w:rsidRPr="00D47C1F">
        <w:rPr>
          <w:rFonts w:ascii="TimesNewRoman,Bold" w:eastAsia="TimesNewRoman,Bold" w:hAnsi="TimesNewRoman,Bold" w:cs="TimesNewRoman,Bold"/>
          <w:b/>
          <w:bCs/>
        </w:rPr>
        <w:t>5.   Bilancia pohľadávok a záväzkov</w:t>
      </w:r>
    </w:p>
    <w:p w:rsidR="007A197C" w:rsidRDefault="007A197C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72251B" w:rsidRDefault="007A197C" w:rsidP="007A197C">
      <w:pPr>
        <w:pStyle w:val="Default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lastRenderedPageBreak/>
        <w:t xml:space="preserve">     </w:t>
      </w:r>
      <w:r w:rsidRPr="004660F7">
        <w:rPr>
          <w:rFonts w:ascii="TimesNewRoman" w:eastAsia="TimesNewRoman" w:hAnsi="TimesNewRoman" w:cs="TimesNewRoman"/>
        </w:rPr>
        <w:t xml:space="preserve">Stav pohľadávok  mesta  Spišská  Belá </w:t>
      </w:r>
      <w:r>
        <w:rPr>
          <w:rFonts w:ascii="TimesNewRoman" w:eastAsia="TimesNewRoman" w:hAnsi="TimesNewRoman" w:cs="TimesNewRoman"/>
        </w:rPr>
        <w:t xml:space="preserve"> </w:t>
      </w:r>
      <w:r w:rsidRPr="004660F7">
        <w:rPr>
          <w:rFonts w:ascii="TimesNewRoman" w:eastAsia="TimesNewRoman" w:hAnsi="TimesNewRoman" w:cs="TimesNewRoman"/>
        </w:rPr>
        <w:t>k</w:t>
      </w:r>
      <w:r>
        <w:rPr>
          <w:rFonts w:ascii="TimesNewRoman" w:eastAsia="TimesNewRoman" w:hAnsi="TimesNewRoman" w:cs="TimesNewRoman"/>
        </w:rPr>
        <w:t xml:space="preserve"> </w:t>
      </w:r>
      <w:r w:rsidRPr="004660F7">
        <w:rPr>
          <w:rFonts w:ascii="TimesNewRoman" w:eastAsia="TimesNewRoman" w:hAnsi="TimesNewRoman" w:cs="TimesNewRoman"/>
        </w:rPr>
        <w:t xml:space="preserve"> 31.12.20</w:t>
      </w:r>
      <w:r w:rsidR="00D47C1F">
        <w:rPr>
          <w:rFonts w:ascii="TimesNewRoman" w:eastAsia="TimesNewRoman" w:hAnsi="TimesNewRoman" w:cs="TimesNewRoman"/>
        </w:rPr>
        <w:t>2</w:t>
      </w:r>
      <w:r w:rsidR="00570B3A">
        <w:rPr>
          <w:rFonts w:ascii="TimesNewRoman" w:eastAsia="TimesNewRoman" w:hAnsi="TimesNewRoman" w:cs="TimesNewRoman"/>
        </w:rPr>
        <w:t>1</w:t>
      </w:r>
      <w:r w:rsidRPr="004660F7">
        <w:rPr>
          <w:rFonts w:ascii="TimesNewRoman" w:eastAsia="TimesNewRoman" w:hAnsi="TimesNewRoman" w:cs="TimesNewRoman"/>
        </w:rPr>
        <w:t xml:space="preserve">  je</w:t>
      </w:r>
      <w:r>
        <w:rPr>
          <w:rFonts w:ascii="TimesNewRoman" w:eastAsia="TimesNewRoman" w:hAnsi="TimesNewRoman" w:cs="TimesNewRoman"/>
        </w:rPr>
        <w:t xml:space="preserve"> </w:t>
      </w:r>
      <w:r w:rsidR="0072251B" w:rsidRPr="0072251B">
        <w:rPr>
          <w:rFonts w:ascii="TimesNewRoman" w:eastAsia="TimesNewRoman" w:hAnsi="TimesNewRoman" w:cs="TimesNewRoman"/>
        </w:rPr>
        <w:t xml:space="preserve">3 345 987,92 </w:t>
      </w:r>
      <w:r w:rsidRPr="004660F7">
        <w:rPr>
          <w:rFonts w:ascii="TimesNewRoman" w:eastAsia="TimesNewRoman" w:hAnsi="TimesNewRoman" w:cs="TimesNewRoman"/>
        </w:rPr>
        <w:t>eur.</w:t>
      </w:r>
      <w:r>
        <w:rPr>
          <w:rFonts w:ascii="TimesNewRoman" w:eastAsia="TimesNewRoman" w:hAnsi="TimesNewRoman" w:cs="TimesNewRoman"/>
        </w:rPr>
        <w:t xml:space="preserve"> </w:t>
      </w:r>
      <w:r w:rsidR="0072251B">
        <w:rPr>
          <w:rFonts w:ascii="TimesNewRoman" w:eastAsia="TimesNewRoman" w:hAnsi="TimesNewRoman" w:cs="TimesNewRoman"/>
        </w:rPr>
        <w:t xml:space="preserve"> Oproti roku 2020 ide o nárast o 1 126 tis. eur. Túto kategóriu tvorí aj zúčtovanie  </w:t>
      </w:r>
      <w:r w:rsidR="0072251B" w:rsidRPr="004660F7">
        <w:rPr>
          <w:rFonts w:ascii="TimesNewRoman" w:eastAsia="TimesNewRoman" w:hAnsi="TimesNewRoman" w:cs="TimesNewRoman"/>
        </w:rPr>
        <w:t>transferov rozpočtu obce voči školám, kde bol majetok nadobudnutý z prostriedkov ŠR a </w:t>
      </w:r>
      <w:r w:rsidR="0072251B">
        <w:rPr>
          <w:rFonts w:ascii="TimesNewRoman" w:eastAsia="TimesNewRoman" w:hAnsi="TimesNewRoman" w:cs="TimesNewRoman"/>
        </w:rPr>
        <w:t>mesta</w:t>
      </w:r>
      <w:r w:rsidR="0072251B" w:rsidRPr="004660F7">
        <w:rPr>
          <w:rFonts w:ascii="TimesNewRoman" w:eastAsia="TimesNewRoman" w:hAnsi="TimesNewRoman" w:cs="TimesNewRoman"/>
        </w:rPr>
        <w:t xml:space="preserve">. </w:t>
      </w:r>
      <w:r w:rsidR="0072251B">
        <w:rPr>
          <w:rFonts w:ascii="TimesNewRoman" w:eastAsia="TimesNewRoman" w:hAnsi="TimesNewRoman" w:cs="TimesNewRoman"/>
        </w:rPr>
        <w:t>Nárast v pozitívnom smere spôsobilo</w:t>
      </w:r>
      <w:r w:rsidR="00282687">
        <w:rPr>
          <w:rFonts w:ascii="TimesNewRoman" w:eastAsia="TimesNewRoman" w:hAnsi="TimesNewRoman" w:cs="TimesNewRoman"/>
        </w:rPr>
        <w:t xml:space="preserve">, </w:t>
      </w:r>
      <w:r w:rsidR="0072251B">
        <w:rPr>
          <w:rFonts w:ascii="TimesNewRoman" w:eastAsia="TimesNewRoman" w:hAnsi="TimesNewRoman" w:cs="TimesNewRoman"/>
        </w:rPr>
        <w:t xml:space="preserve"> že mesto dalo do užívania dokončenú prístavbu materskej školy a telocvične</w:t>
      </w:r>
      <w:r w:rsidR="0072251B" w:rsidRPr="004660F7">
        <w:rPr>
          <w:rFonts w:ascii="TimesNewRoman" w:eastAsia="TimesNewRoman" w:hAnsi="TimesNewRoman" w:cs="TimesNewRoman"/>
        </w:rPr>
        <w:t>. Tieto pohľadávky  sa mesačnými odpismi každoročne znižujú.</w:t>
      </w:r>
    </w:p>
    <w:p w:rsidR="00282687" w:rsidRDefault="00282687" w:rsidP="007A197C">
      <w:pPr>
        <w:pStyle w:val="Default"/>
        <w:jc w:val="both"/>
        <w:rPr>
          <w:rFonts w:ascii="TimesNewRoman" w:eastAsia="TimesNewRoman" w:hAnsi="TimesNewRoman" w:cs="TimesNewRoman"/>
        </w:rPr>
      </w:pPr>
    </w:p>
    <w:p w:rsidR="007A197C" w:rsidRPr="004574ED" w:rsidRDefault="00282687" w:rsidP="007A197C">
      <w:pPr>
        <w:pStyle w:val="Default"/>
        <w:jc w:val="both"/>
      </w:pPr>
      <w:r>
        <w:rPr>
          <w:rFonts w:ascii="TimesNewRoman" w:eastAsia="TimesNewRoman" w:hAnsi="TimesNewRoman" w:cs="TimesNewRoman"/>
        </w:rPr>
        <w:t xml:space="preserve">    Negatívom je, že v</w:t>
      </w:r>
      <w:r w:rsidR="009270BE">
        <w:rPr>
          <w:rFonts w:ascii="TimesNewRoman" w:eastAsia="TimesNewRoman" w:hAnsi="TimesNewRoman" w:cs="TimesNewRoman"/>
        </w:rPr>
        <w:t xml:space="preserve">zrástli </w:t>
      </w:r>
      <w:r>
        <w:rPr>
          <w:rFonts w:ascii="TimesNewRoman" w:eastAsia="TimesNewRoman" w:hAnsi="TimesNewRoman" w:cs="TimesNewRoman"/>
        </w:rPr>
        <w:t xml:space="preserve">daňové a nedaňové </w:t>
      </w:r>
      <w:r w:rsidR="009270BE">
        <w:rPr>
          <w:rFonts w:ascii="TimesNewRoman" w:eastAsia="TimesNewRoman" w:hAnsi="TimesNewRoman" w:cs="TimesNewRoman"/>
        </w:rPr>
        <w:t xml:space="preserve">pohľadávky mesta </w:t>
      </w:r>
      <w:r w:rsidR="007A197C">
        <w:rPr>
          <w:rFonts w:ascii="TimesNewRoman" w:eastAsia="TimesNewRoman" w:hAnsi="TimesNewRoman" w:cs="TimesNewRoman"/>
        </w:rPr>
        <w:t xml:space="preserve"> voči dlžníkom</w:t>
      </w:r>
      <w:r>
        <w:rPr>
          <w:rFonts w:ascii="TimesNewRoman" w:eastAsia="TimesNewRoman" w:hAnsi="TimesNewRoman" w:cs="TimesNewRoman"/>
        </w:rPr>
        <w:t xml:space="preserve"> o </w:t>
      </w:r>
      <w:r w:rsidR="004252FF">
        <w:rPr>
          <w:rFonts w:ascii="TimesNewRoman" w:eastAsia="TimesNewRoman" w:hAnsi="TimesNewRoman" w:cs="TimesNewRoman"/>
        </w:rPr>
        <w:t>11</w:t>
      </w:r>
      <w:r>
        <w:rPr>
          <w:rFonts w:ascii="TimesNewRoman" w:eastAsia="TimesNewRoman" w:hAnsi="TimesNewRoman" w:cs="TimesNewRoman"/>
        </w:rPr>
        <w:t xml:space="preserve"> tis. eur, a to na 154 662 eur. </w:t>
      </w:r>
      <w:r w:rsidR="004252FF">
        <w:rPr>
          <w:rFonts w:ascii="TimesNewRoman" w:eastAsia="TimesNewRoman" w:hAnsi="TimesNewRoman" w:cs="TimesNewRoman"/>
        </w:rPr>
        <w:t xml:space="preserve">Tvoria ich  nedoplatky za vývoz TKO, za nájom pozemkov, za predaj pozemkov. </w:t>
      </w:r>
      <w:r w:rsidR="001B2350">
        <w:t>Nepriaznivý nárast pohľadávok má dlhodobý charakter</w:t>
      </w:r>
      <w:r w:rsidR="004252FF">
        <w:t xml:space="preserve">. </w:t>
      </w:r>
      <w:r w:rsidR="004E2E3C">
        <w:t>Je potrebné zlepšiť</w:t>
      </w:r>
      <w:r w:rsidR="001B2350">
        <w:t xml:space="preserve"> vymáhani</w:t>
      </w:r>
      <w:r w:rsidR="004E2E3C">
        <w:t>e</w:t>
      </w:r>
      <w:r w:rsidR="001B2350">
        <w:t xml:space="preserve"> pohľadávok z dôvodu dosiahnutia vy</w:t>
      </w:r>
      <w:r>
        <w:t>ššieho príjmu do rozpočtu mesta</w:t>
      </w:r>
      <w:r w:rsidR="004E2E3C">
        <w:t xml:space="preserve"> a stanoviť pravidlá pre neplatičov v súvislosti</w:t>
      </w:r>
      <w:r>
        <w:t> </w:t>
      </w:r>
      <w:r w:rsidR="004E2E3C">
        <w:t>s</w:t>
      </w:r>
      <w:r>
        <w:t xml:space="preserve"> prechod</w:t>
      </w:r>
      <w:r w:rsidR="004E2E3C">
        <w:t>om</w:t>
      </w:r>
      <w:r>
        <w:t xml:space="preserve"> na množstevný zber TKO</w:t>
      </w:r>
      <w:r w:rsidR="004E2E3C">
        <w:t>.</w:t>
      </w:r>
    </w:p>
    <w:p w:rsidR="00BF00F9" w:rsidRDefault="007A197C" w:rsidP="007A197C">
      <w:pPr>
        <w:pStyle w:val="Standard"/>
        <w:ind w:left="-15" w:firstLine="15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7A197C" w:rsidRDefault="00BF00F9" w:rsidP="007A197C">
      <w:pPr>
        <w:pStyle w:val="Standard"/>
        <w:ind w:left="-15" w:firstLine="15"/>
        <w:jc w:val="both"/>
      </w:pPr>
      <w:r>
        <w:rPr>
          <w:i/>
          <w:iCs/>
        </w:rPr>
        <w:t xml:space="preserve">   </w:t>
      </w:r>
      <w:r w:rsidR="007A197C">
        <w:rPr>
          <w:i/>
          <w:iCs/>
        </w:rPr>
        <w:t xml:space="preserve"> </w:t>
      </w:r>
      <w:r w:rsidR="007A197C">
        <w:t>Stav      záväzkov   k     31. 12. 20</w:t>
      </w:r>
      <w:r w:rsidR="00E1096F">
        <w:t>2</w:t>
      </w:r>
      <w:r w:rsidR="006258AC">
        <w:t>1</w:t>
      </w:r>
      <w:r w:rsidR="007A197C">
        <w:t xml:space="preserve">  bol </w:t>
      </w:r>
      <w:r w:rsidR="00E379C6">
        <w:t xml:space="preserve"> </w:t>
      </w:r>
      <w:r w:rsidR="007A197C">
        <w:t xml:space="preserve">vo výške  </w:t>
      </w:r>
      <w:r w:rsidR="008A4D17">
        <w:t>6 540 944,49</w:t>
      </w:r>
      <w:r w:rsidR="007A197C">
        <w:t xml:space="preserve">  eur,  oproti  roku 20</w:t>
      </w:r>
      <w:r w:rsidR="006258AC">
        <w:t>20</w:t>
      </w:r>
      <w:r w:rsidR="007A197C">
        <w:t xml:space="preserve"> </w:t>
      </w:r>
      <w:r w:rsidR="008A4D17">
        <w:t xml:space="preserve">     </w:t>
      </w:r>
      <w:r w:rsidR="00282687">
        <w:t>(</w:t>
      </w:r>
      <w:r w:rsidR="006258AC">
        <w:t>7 059 636,40</w:t>
      </w:r>
      <w:r w:rsidR="007A197C">
        <w:t xml:space="preserve"> eur</w:t>
      </w:r>
      <w:r w:rsidR="00282687">
        <w:t>)</w:t>
      </w:r>
      <w:r w:rsidR="007A197C">
        <w:t xml:space="preserve"> </w:t>
      </w:r>
      <w:r w:rsidR="008A4D17">
        <w:t>klesol o 7,35</w:t>
      </w:r>
      <w:r w:rsidR="00E379C6">
        <w:t xml:space="preserve">  </w:t>
      </w:r>
      <w:r w:rsidR="007A197C">
        <w:t xml:space="preserve">%.  </w:t>
      </w:r>
      <w:r w:rsidR="001B2350">
        <w:t xml:space="preserve">Poklesli </w:t>
      </w:r>
      <w:r w:rsidR="00E379C6">
        <w:t>záväzk</w:t>
      </w:r>
      <w:r w:rsidR="001B2350">
        <w:t>y</w:t>
      </w:r>
      <w:r w:rsidR="00E379C6">
        <w:t xml:space="preserve"> voči dodávateľom</w:t>
      </w:r>
      <w:r w:rsidR="001B2350">
        <w:t>, bankové úvery, ostatné záväzky, vzrástlo zádržné.</w:t>
      </w:r>
      <w:r w:rsidR="007A197C">
        <w:t xml:space="preserve">  Mesto k 31. 12. 20</w:t>
      </w:r>
      <w:r w:rsidR="00E379C6">
        <w:t>2</w:t>
      </w:r>
      <w:r w:rsidR="006258AC">
        <w:t>1</w:t>
      </w:r>
      <w:r w:rsidR="00E379C6">
        <w:t xml:space="preserve"> </w:t>
      </w:r>
      <w:r w:rsidR="007A197C">
        <w:t xml:space="preserve"> neeviduje záväzky, ktoré by boli po lehote splatnosti</w:t>
      </w:r>
      <w:r w:rsidR="00282687">
        <w:t>, splácanie je bez problémov.</w:t>
      </w:r>
    </w:p>
    <w:p w:rsidR="003E1E37" w:rsidRDefault="003E1E37" w:rsidP="003F1D2D">
      <w:pPr>
        <w:pStyle w:val="Standard"/>
        <w:spacing w:before="240"/>
        <w:ind w:left="-15" w:firstLine="15"/>
        <w:jc w:val="both"/>
      </w:pPr>
    </w:p>
    <w:p w:rsidR="003E1E37" w:rsidRDefault="003E1E37" w:rsidP="003E1E37">
      <w:pPr>
        <w:pStyle w:val="Standard"/>
        <w:ind w:left="-15" w:firstLine="15"/>
        <w:jc w:val="both"/>
        <w:rPr>
          <w:b/>
        </w:rPr>
      </w:pPr>
      <w:r>
        <w:t xml:space="preserve">       </w:t>
      </w:r>
      <w:r>
        <w:rPr>
          <w:b/>
        </w:rPr>
        <w:t>6. Tvorba a použitie finančných fondov</w:t>
      </w:r>
    </w:p>
    <w:p w:rsidR="003E1E37" w:rsidRPr="003E1E37" w:rsidRDefault="003E1E37" w:rsidP="003E1E37">
      <w:pPr>
        <w:pStyle w:val="Standard"/>
        <w:ind w:left="-15" w:firstLine="15"/>
        <w:jc w:val="both"/>
        <w:rPr>
          <w:b/>
        </w:rPr>
      </w:pPr>
    </w:p>
    <w:p w:rsidR="003E1E37" w:rsidRDefault="003E1E37" w:rsidP="003E1E37">
      <w:pPr>
        <w:pStyle w:val="Standard"/>
        <w:ind w:left="-15" w:firstLine="15"/>
        <w:jc w:val="both"/>
      </w:pPr>
      <w:r>
        <w:t xml:space="preserve">     Mesto môže podľa § 15 zákona o rozpočtových pravidlách vytvárať peňažné fondy. O ich použití rozhoduje mestské zastupiteľstvo. Zostatky peňažných fondov koncom roka neprepadávajú. Mesto Spišská Belá  má vytvorený rezervný fond</w:t>
      </w:r>
      <w:r w:rsidR="00282687">
        <w:t>, zostatok k 31. 12. 2021 463 502,80 eur</w:t>
      </w:r>
      <w:r>
        <w:t>,  sociálny fond</w:t>
      </w:r>
      <w:r w:rsidR="00282687">
        <w:t>, zostatok k 31. 12. 2021 8 663,53 eur</w:t>
      </w:r>
      <w:r>
        <w:t>, fond rozvoja bývania</w:t>
      </w:r>
      <w:r w:rsidR="00282687">
        <w:t xml:space="preserve">, zostatok k 31. 12. 2021 2 609,50 eur, </w:t>
      </w:r>
      <w:r>
        <w:t>depozit – účet cudzích prostriedkov</w:t>
      </w:r>
      <w:r w:rsidR="00282687">
        <w:t>, zostatok k 31. 12. 2021 96 088,67 eur</w:t>
      </w:r>
      <w:r w:rsidR="0007396C">
        <w:t>,</w:t>
      </w:r>
      <w:r>
        <w:t> fond prevádzky, údržby a</w:t>
      </w:r>
      <w:r w:rsidR="00282687">
        <w:t xml:space="preserve"> opráv, zostatok k 31. 12. 2021 </w:t>
      </w:r>
      <w:r w:rsidR="0007396C">
        <w:t>173 218,62 eur a fond prevádzky, údržby a opráv Štefánikova 18, zostatok k 31. 12. 2021 26 703,63 eur.</w:t>
      </w:r>
    </w:p>
    <w:p w:rsidR="003E1E37" w:rsidRDefault="003E1E37" w:rsidP="003E1E37">
      <w:pPr>
        <w:pStyle w:val="Standard"/>
        <w:ind w:left="-15" w:firstLine="15"/>
        <w:jc w:val="both"/>
      </w:pPr>
      <w:r>
        <w:t xml:space="preserve">    </w:t>
      </w:r>
    </w:p>
    <w:p w:rsidR="003E1E37" w:rsidRDefault="003E1E37" w:rsidP="003E1E37">
      <w:pPr>
        <w:pStyle w:val="Standard"/>
        <w:ind w:left="-15" w:firstLine="15"/>
        <w:jc w:val="both"/>
      </w:pPr>
      <w:r>
        <w:t xml:space="preserve">     Podľa zákona sa rezervný fond vytvára najmenej vo výške 10 % z prebytku hospodárenia zisteného podľa § 16 ods. 6. O použití prebytku rozhoduje mestské zastupiteľstvo, ale až následne po prerokovaní záverečného účtu. Rezervný fond mesta sa tvorí z prebytku ich bežného rozpočtu a prebytku ich kapitálového rozpočtu, ktorý po skončení roka neprepadá. Mesto prevedie tieto nevyčerpané prostriedky na osobitný účet. V nasledujúcich rokoch sa tieto prostriedky v rozsahu  ich použitia na stanovený účel zaradia do výdavkov príslušného rozpočtu mesta prostredníctvom  príjmovej finančnej operácie. Záverečný účet obsahuje stav jednotlivých fondov, prehľad ich čerpania a tvorby v roku 2021.</w:t>
      </w:r>
    </w:p>
    <w:p w:rsidR="007A197C" w:rsidRDefault="007A197C" w:rsidP="007A197C">
      <w:pPr>
        <w:pStyle w:val="Standard"/>
        <w:ind w:left="-15" w:firstLine="15"/>
        <w:jc w:val="both"/>
      </w:pPr>
    </w:p>
    <w:p w:rsidR="007A197C" w:rsidRDefault="007A197C" w:rsidP="007A197C">
      <w:pPr>
        <w:pStyle w:val="Standard"/>
        <w:autoSpaceDE w:val="0"/>
        <w:ind w:left="-15" w:firstLine="15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ind w:left="-15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</w:t>
      </w:r>
      <w:r w:rsidR="003E1E37">
        <w:rPr>
          <w:rFonts w:ascii="TimesNewRoman,Bold" w:eastAsia="TimesNewRoman,Bold" w:hAnsi="TimesNewRoman,Bold" w:cs="TimesNewRoman,Bold"/>
          <w:b/>
          <w:bCs/>
        </w:rPr>
        <w:t>7</w:t>
      </w:r>
      <w:r>
        <w:rPr>
          <w:rFonts w:ascii="TimesNewRoman,Bold" w:eastAsia="TimesNewRoman,Bold" w:hAnsi="TimesNewRoman,Bold" w:cs="TimesNewRoman,Bold"/>
          <w:b/>
          <w:bCs/>
        </w:rPr>
        <w:t>.  Prehľad o stave a vývoji dlhu</w:t>
      </w:r>
    </w:p>
    <w:p w:rsidR="007A197C" w:rsidRDefault="007A197C" w:rsidP="007A197C">
      <w:pPr>
        <w:pStyle w:val="Standard"/>
        <w:autoSpaceDE w:val="0"/>
        <w:ind w:left="-15" w:firstLine="15"/>
        <w:rPr>
          <w:rFonts w:ascii="TimesNewRoman,Bold" w:eastAsia="TimesNewRoman,Bold" w:hAnsi="TimesNewRoman,Bold" w:cs="TimesNewRoman,Bold"/>
          <w:b/>
          <w:bCs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Stav  nesplatených  bankových  úverov </w:t>
      </w:r>
      <w:r w:rsidR="00E1096F">
        <w:rPr>
          <w:rFonts w:ascii="TimesNewRoman" w:eastAsia="TimesNewRoman" w:hAnsi="TimesNewRoman" w:cs="TimesNewRoman"/>
        </w:rPr>
        <w:t>a návratnej finančnej výpomoci</w:t>
      </w:r>
      <w:r>
        <w:rPr>
          <w:rFonts w:ascii="TimesNewRoman" w:eastAsia="TimesNewRoman" w:hAnsi="TimesNewRoman" w:cs="TimesNewRoman"/>
        </w:rPr>
        <w:t xml:space="preserve"> k  31.12.20</w:t>
      </w:r>
      <w:r w:rsidR="00E1096F">
        <w:rPr>
          <w:rFonts w:ascii="TimesNewRoman" w:eastAsia="TimesNewRoman" w:hAnsi="TimesNewRoman" w:cs="TimesNewRoman"/>
        </w:rPr>
        <w:t>2</w:t>
      </w:r>
      <w:r w:rsidR="00570B3A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 bol  vo výške </w:t>
      </w:r>
      <w:r w:rsidR="00E1096F">
        <w:rPr>
          <w:rFonts w:ascii="TimesNewRoman" w:eastAsia="TimesNewRoman" w:hAnsi="TimesNewRoman" w:cs="TimesNewRoman"/>
        </w:rPr>
        <w:t>5</w:t>
      </w:r>
      <w:r w:rsidR="00B8448A">
        <w:rPr>
          <w:rFonts w:ascii="TimesNewRoman" w:eastAsia="TimesNewRoman" w:hAnsi="TimesNewRoman" w:cs="TimesNewRoman"/>
        </w:rPr>
        <w:t> 338 644,16</w:t>
      </w:r>
      <w:r w:rsidR="00E1096F">
        <w:rPr>
          <w:rFonts w:ascii="TimesNewRoman" w:eastAsia="TimesNewRoman" w:hAnsi="TimesNewRoman" w:cs="TimesNewRoman"/>
        </w:rPr>
        <w:t xml:space="preserve"> eur, oproti </w:t>
      </w:r>
      <w:r>
        <w:rPr>
          <w:rFonts w:ascii="TimesNewRoman" w:eastAsia="TimesNewRoman" w:hAnsi="TimesNewRoman" w:cs="TimesNewRoman"/>
        </w:rPr>
        <w:t xml:space="preserve"> 31. 12. 20</w:t>
      </w:r>
      <w:r w:rsidR="00570B3A">
        <w:rPr>
          <w:rFonts w:ascii="TimesNewRoman" w:eastAsia="TimesNewRoman" w:hAnsi="TimesNewRoman" w:cs="TimesNewRoman"/>
        </w:rPr>
        <w:t>20</w:t>
      </w:r>
      <w:r>
        <w:rPr>
          <w:rFonts w:ascii="TimesNewRoman" w:eastAsia="TimesNewRoman" w:hAnsi="TimesNewRoman" w:cs="TimesNewRoman"/>
        </w:rPr>
        <w:t xml:space="preserve"> je to </w:t>
      </w:r>
      <w:r w:rsidR="00E1096F">
        <w:rPr>
          <w:rFonts w:ascii="TimesNewRoman" w:eastAsia="TimesNewRoman" w:hAnsi="TimesNewRoman" w:cs="TimesNewRoman"/>
        </w:rPr>
        <w:t xml:space="preserve">pokles </w:t>
      </w:r>
      <w:r>
        <w:rPr>
          <w:rFonts w:ascii="TimesNewRoman" w:eastAsia="TimesNewRoman" w:hAnsi="TimesNewRoman" w:cs="TimesNewRoman"/>
        </w:rPr>
        <w:t xml:space="preserve"> o</w:t>
      </w:r>
      <w:r w:rsidR="00B8448A">
        <w:rPr>
          <w:rFonts w:ascii="TimesNewRoman" w:eastAsia="TimesNewRoman" w:hAnsi="TimesNewRoman" w:cs="TimesNewRoman"/>
        </w:rPr>
        <w:t> 587 433,63</w:t>
      </w:r>
      <w:r>
        <w:rPr>
          <w:b/>
          <w:bCs/>
          <w:lang w:eastAsia="sk-SK"/>
        </w:rPr>
        <w:t xml:space="preserve"> </w:t>
      </w:r>
      <w:r>
        <w:rPr>
          <w:rFonts w:ascii="TimesNewRoman" w:eastAsia="TimesNewRoman" w:hAnsi="TimesNewRoman" w:cs="TimesNewRoman"/>
        </w:rPr>
        <w:t xml:space="preserve">eur. </w:t>
      </w:r>
      <w:r w:rsidR="00E1096F">
        <w:rPr>
          <w:rFonts w:ascii="TimesNewRoman" w:eastAsia="TimesNewRoman" w:hAnsi="TimesNewRoman" w:cs="TimesNewRoman"/>
        </w:rPr>
        <w:t xml:space="preserve"> Mesto  svoje záväzky spláca, </w:t>
      </w:r>
      <w:r w:rsidR="00522D00">
        <w:rPr>
          <w:rFonts w:ascii="TimesNewRoman" w:eastAsia="TimesNewRoman" w:hAnsi="TimesNewRoman" w:cs="TimesNewRoman"/>
        </w:rPr>
        <w:t xml:space="preserve">v roku 2021 </w:t>
      </w:r>
      <w:r w:rsidR="00E1096F">
        <w:rPr>
          <w:rFonts w:ascii="TimesNewRoman" w:eastAsia="TimesNewRoman" w:hAnsi="TimesNewRoman" w:cs="TimesNewRoman"/>
        </w:rPr>
        <w:t xml:space="preserve">neprijalo </w:t>
      </w:r>
      <w:r w:rsidR="00522D00">
        <w:rPr>
          <w:rFonts w:ascii="TimesNewRoman" w:eastAsia="TimesNewRoman" w:hAnsi="TimesNewRoman" w:cs="TimesNewRoman"/>
        </w:rPr>
        <w:t xml:space="preserve">žiadny nový </w:t>
      </w:r>
      <w:r w:rsidR="00E1096F">
        <w:rPr>
          <w:rFonts w:ascii="TimesNewRoman" w:eastAsia="TimesNewRoman" w:hAnsi="TimesNewRoman" w:cs="TimesNewRoman"/>
        </w:rPr>
        <w:t xml:space="preserve">úver. </w:t>
      </w:r>
      <w:r>
        <w:rPr>
          <w:rFonts w:ascii="TimesNewRoman" w:eastAsia="TimesNewRoman" w:hAnsi="TimesNewRoman" w:cs="TimesNewRoman"/>
        </w:rPr>
        <w:t>Jednotlivé úvery a aj záložné práva na nehnuteľnosti, ktorými mesto ručí za prijaté úvery, sú konkrétne  rozpísané v záverečnom účte.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97C" w:rsidRPr="00F80985" w:rsidRDefault="007A197C" w:rsidP="007A197C">
      <w:pPr>
        <w:pStyle w:val="Default"/>
        <w:jc w:val="both"/>
      </w:pPr>
      <w:r w:rsidRPr="00F80985">
        <w:t xml:space="preserve">        Mesto môže prijať návratné zdroje financovania len ak splní podmienky </w:t>
      </w:r>
      <w:r>
        <w:t>podľa</w:t>
      </w:r>
      <w:r w:rsidRPr="00F80985">
        <w:t xml:space="preserve"> § 17   zákona o rozpočtových pravidlách územnej samosprávy - celková suma dlhu neprekročí 60</w:t>
      </w:r>
      <w:r w:rsidR="003F1D2D">
        <w:t xml:space="preserve"> </w:t>
      </w:r>
      <w:r w:rsidRPr="00F80985">
        <w:t>% skutočných bežných príjmov  predchádzajúceho roka a suma ročných splátok návratných zdrojov financovania vrátane úhrady  výnosov</w:t>
      </w:r>
      <w:r>
        <w:t>,</w:t>
      </w:r>
      <w:r w:rsidRPr="00F80985">
        <w:t xml:space="preserve">  neprekročí 25</w:t>
      </w:r>
      <w:r w:rsidR="00D00100">
        <w:t xml:space="preserve"> </w:t>
      </w:r>
      <w:r w:rsidRPr="00F80985">
        <w:t xml:space="preserve">% týchto príjmov. Do dlhu mesta sa v zmysle zákona nezapočítavajú v našom prípade záväzky z úveru zo Štátneho fondu rozvoja </w:t>
      </w:r>
      <w:r w:rsidRPr="00F80985">
        <w:lastRenderedPageBreak/>
        <w:t>bývania a záväzky z úverov prijatých na zabezpečenie predfinancovania realizácie spoločných programov SR a EÚ.  Pri porovnávaní hranice 25</w:t>
      </w:r>
      <w:r w:rsidR="00D00100">
        <w:t xml:space="preserve"> </w:t>
      </w:r>
      <w:r w:rsidRPr="00F80985">
        <w:t>%  sa  z bežných príjmov mesta  vylučujú prostriedky, ktoré sú poskytnuté z rozpočtu iného subjektu verejnej správy /školstvo</w:t>
      </w:r>
      <w:r w:rsidR="003F1D2D">
        <w:t>..</w:t>
      </w:r>
      <w:r w:rsidRPr="00F80985">
        <w:t>/. Pri tomto ukazovateli sa do splátok úverov započítavajú aj splátky úverov zo ŠFRB /istina aj výnosy, t. j. úroky/.</w:t>
      </w:r>
    </w:p>
    <w:p w:rsidR="007A197C" w:rsidRPr="00F80985" w:rsidRDefault="007A197C" w:rsidP="007A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25D02" w:rsidRDefault="007A197C" w:rsidP="007A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5">
        <w:rPr>
          <w:rFonts w:ascii="Times New Roman" w:hAnsi="Times New Roman" w:cs="Times New Roman"/>
          <w:sz w:val="24"/>
          <w:szCs w:val="24"/>
        </w:rPr>
        <w:t xml:space="preserve">     Mesto Spišská Belá malo sledované ukazovatele k 31. 12. 20</w:t>
      </w:r>
      <w:r w:rsidR="00E1096F">
        <w:rPr>
          <w:rFonts w:ascii="Times New Roman" w:hAnsi="Times New Roman" w:cs="Times New Roman"/>
          <w:sz w:val="24"/>
          <w:szCs w:val="24"/>
        </w:rPr>
        <w:t>2</w:t>
      </w:r>
      <w:r w:rsidR="00570B3A">
        <w:rPr>
          <w:rFonts w:ascii="Times New Roman" w:hAnsi="Times New Roman" w:cs="Times New Roman"/>
          <w:sz w:val="24"/>
          <w:szCs w:val="24"/>
        </w:rPr>
        <w:t>1</w:t>
      </w:r>
      <w:r w:rsidRPr="00F80985">
        <w:rPr>
          <w:rFonts w:ascii="Times New Roman" w:hAnsi="Times New Roman" w:cs="Times New Roman"/>
          <w:sz w:val="24"/>
          <w:szCs w:val="24"/>
        </w:rPr>
        <w:t xml:space="preserve"> </w:t>
      </w:r>
      <w:r w:rsidR="00D00100">
        <w:rPr>
          <w:rFonts w:ascii="Times New Roman" w:hAnsi="Times New Roman" w:cs="Times New Roman"/>
          <w:sz w:val="24"/>
          <w:szCs w:val="24"/>
        </w:rPr>
        <w:t xml:space="preserve"> </w:t>
      </w:r>
      <w:r w:rsidRPr="00F80985">
        <w:rPr>
          <w:rFonts w:ascii="Times New Roman" w:hAnsi="Times New Roman" w:cs="Times New Roman"/>
          <w:sz w:val="24"/>
          <w:szCs w:val="24"/>
        </w:rPr>
        <w:t>takéto:  celková suma dlhu bola vo výške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541">
        <w:rPr>
          <w:rFonts w:ascii="Times New Roman" w:hAnsi="Times New Roman" w:cs="Times New Roman"/>
          <w:sz w:val="24"/>
          <w:szCs w:val="24"/>
        </w:rPr>
        <w:t>31,93</w:t>
      </w:r>
      <w:r w:rsidR="00125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Pr="00F80985">
        <w:rPr>
          <w:rFonts w:ascii="Times New Roman" w:hAnsi="Times New Roman" w:cs="Times New Roman"/>
          <w:sz w:val="24"/>
          <w:szCs w:val="24"/>
        </w:rPr>
        <w:t xml:space="preserve">skutočných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85">
        <w:rPr>
          <w:rFonts w:ascii="Times New Roman" w:hAnsi="Times New Roman" w:cs="Times New Roman"/>
          <w:sz w:val="24"/>
          <w:szCs w:val="24"/>
        </w:rPr>
        <w:t>bežných príjmov roku 20</w:t>
      </w:r>
      <w:r w:rsidR="00570B3A">
        <w:rPr>
          <w:rFonts w:ascii="Times New Roman" w:hAnsi="Times New Roman" w:cs="Times New Roman"/>
          <w:sz w:val="24"/>
          <w:szCs w:val="24"/>
        </w:rPr>
        <w:t>20</w:t>
      </w:r>
      <w:r w:rsidRPr="00F8098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85">
        <w:rPr>
          <w:rFonts w:ascii="Times New Roman" w:hAnsi="Times New Roman" w:cs="Times New Roman"/>
          <w:sz w:val="24"/>
          <w:szCs w:val="24"/>
        </w:rPr>
        <w:t> suma ročných splátok tvorila</w:t>
      </w:r>
      <w:r w:rsidR="00D54541">
        <w:rPr>
          <w:rFonts w:ascii="Times New Roman" w:hAnsi="Times New Roman" w:cs="Times New Roman"/>
          <w:sz w:val="24"/>
          <w:szCs w:val="24"/>
        </w:rPr>
        <w:t xml:space="preserve"> 10,86</w:t>
      </w:r>
      <w:r w:rsidRPr="00F80985">
        <w:rPr>
          <w:rFonts w:ascii="Times New Roman" w:hAnsi="Times New Roman" w:cs="Times New Roman"/>
          <w:sz w:val="24"/>
          <w:szCs w:val="24"/>
        </w:rPr>
        <w:t xml:space="preserve"> </w:t>
      </w:r>
      <w:r w:rsidR="00125D02">
        <w:rPr>
          <w:rFonts w:ascii="Times New Roman" w:hAnsi="Times New Roman" w:cs="Times New Roman"/>
          <w:sz w:val="24"/>
          <w:szCs w:val="24"/>
        </w:rPr>
        <w:t xml:space="preserve"> </w:t>
      </w:r>
      <w:r w:rsidRPr="00F8098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upravených </w:t>
      </w:r>
      <w:r w:rsidRPr="00F80985">
        <w:rPr>
          <w:rFonts w:ascii="Times New Roman" w:hAnsi="Times New Roman" w:cs="Times New Roman"/>
          <w:sz w:val="24"/>
          <w:szCs w:val="24"/>
        </w:rPr>
        <w:t>skutočných bežných príjmov roku 20</w:t>
      </w:r>
      <w:r w:rsidR="00570B3A">
        <w:rPr>
          <w:rFonts w:ascii="Times New Roman" w:hAnsi="Times New Roman" w:cs="Times New Roman"/>
          <w:sz w:val="24"/>
          <w:szCs w:val="24"/>
        </w:rPr>
        <w:t>20</w:t>
      </w:r>
      <w:r w:rsidRPr="00F809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00" w:rsidRDefault="00D00100" w:rsidP="007A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100" w:rsidRDefault="00494F3B" w:rsidP="007A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vývoja ukazovateľov:</w:t>
      </w:r>
    </w:p>
    <w:p w:rsidR="00494F3B" w:rsidRDefault="00494F3B" w:rsidP="007A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4F3B" w:rsidRPr="00494F3B" w:rsidTr="00B20421">
        <w:trPr>
          <w:trHeight w:val="270"/>
        </w:trPr>
        <w:tc>
          <w:tcPr>
            <w:tcW w:w="9351" w:type="dxa"/>
          </w:tcPr>
          <w:p w:rsidR="00494F3B" w:rsidRPr="00494F3B" w:rsidRDefault="00494F3B" w:rsidP="00B20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B">
              <w:rPr>
                <w:rFonts w:ascii="Times New Roman" w:hAnsi="Times New Roman" w:cs="Times New Roman"/>
                <w:sz w:val="24"/>
                <w:szCs w:val="24"/>
              </w:rPr>
              <w:t>Rok                                                  2017            2018              2019            2020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 xml:space="preserve">            2021</w:t>
            </w:r>
          </w:p>
        </w:tc>
      </w:tr>
      <w:tr w:rsidR="00494F3B" w:rsidRPr="00494F3B" w:rsidTr="00B20421">
        <w:trPr>
          <w:trHeight w:val="270"/>
        </w:trPr>
        <w:tc>
          <w:tcPr>
            <w:tcW w:w="9351" w:type="dxa"/>
          </w:tcPr>
          <w:p w:rsidR="00494F3B" w:rsidRPr="00494F3B" w:rsidRDefault="00494F3B" w:rsidP="00B20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B">
              <w:rPr>
                <w:rFonts w:ascii="Times New Roman" w:hAnsi="Times New Roman" w:cs="Times New Roman"/>
                <w:sz w:val="24"/>
                <w:szCs w:val="24"/>
              </w:rPr>
              <w:t xml:space="preserve">celková suma dlhu   </w:t>
            </w:r>
            <w:r w:rsidR="00BF5F7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494F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5F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4F3B">
              <w:rPr>
                <w:rFonts w:ascii="Times New Roman" w:hAnsi="Times New Roman" w:cs="Times New Roman"/>
                <w:sz w:val="24"/>
                <w:szCs w:val="24"/>
              </w:rPr>
              <w:t xml:space="preserve">    37,41           31,68             41,22           37,41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 xml:space="preserve">           31,93</w:t>
            </w:r>
          </w:p>
        </w:tc>
      </w:tr>
      <w:tr w:rsidR="00494F3B" w:rsidRPr="00494F3B" w:rsidTr="00B20421">
        <w:trPr>
          <w:trHeight w:val="270"/>
        </w:trPr>
        <w:tc>
          <w:tcPr>
            <w:tcW w:w="9351" w:type="dxa"/>
          </w:tcPr>
          <w:p w:rsidR="00494F3B" w:rsidRPr="00494F3B" w:rsidRDefault="00494F3B" w:rsidP="00B20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B">
              <w:rPr>
                <w:rFonts w:ascii="Times New Roman" w:hAnsi="Times New Roman" w:cs="Times New Roman"/>
                <w:sz w:val="24"/>
                <w:szCs w:val="24"/>
              </w:rPr>
              <w:t xml:space="preserve">suma ročných splátok  </w:t>
            </w:r>
            <w:r w:rsidR="00BF5F7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Pr="00494F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5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4F3B">
              <w:rPr>
                <w:rFonts w:ascii="Times New Roman" w:hAnsi="Times New Roman" w:cs="Times New Roman"/>
                <w:sz w:val="24"/>
                <w:szCs w:val="24"/>
              </w:rPr>
              <w:t xml:space="preserve">       10,63             9,89               8,36           10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F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20421">
              <w:rPr>
                <w:rFonts w:ascii="Times New Roman" w:hAnsi="Times New Roman" w:cs="Times New Roman"/>
                <w:sz w:val="24"/>
                <w:szCs w:val="24"/>
              </w:rPr>
              <w:t xml:space="preserve">           10,86 </w:t>
            </w:r>
            <w:r w:rsidRPr="0049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0100" w:rsidRDefault="00D00100" w:rsidP="007A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100" w:rsidRPr="00F80985" w:rsidRDefault="00D00100" w:rsidP="007A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7C" w:rsidRDefault="007A197C" w:rsidP="007A197C">
      <w:pPr>
        <w:pStyle w:val="Standard"/>
        <w:autoSpaceDE w:val="0"/>
        <w:spacing w:line="276" w:lineRule="auto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 </w:t>
      </w:r>
      <w:r w:rsidR="003E1E37">
        <w:rPr>
          <w:rFonts w:ascii="TimesNewRoman,Bold" w:eastAsia="TimesNewRoman,Bold" w:hAnsi="TimesNewRoman,Bold" w:cs="TimesNewRoman,Bold"/>
          <w:b/>
          <w:bCs/>
        </w:rPr>
        <w:t>8</w:t>
      </w:r>
      <w:r>
        <w:rPr>
          <w:rFonts w:ascii="TimesNewRoman,Bold" w:eastAsia="TimesNewRoman,Bold" w:hAnsi="TimesNewRoman,Bold" w:cs="TimesNewRoman,Bold"/>
          <w:b/>
          <w:bCs/>
        </w:rPr>
        <w:t>.  Podnikateľská činnosť</w:t>
      </w:r>
    </w:p>
    <w:p w:rsidR="007A197C" w:rsidRDefault="007A197C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  <w:shd w:val="clear" w:color="auto" w:fill="FFFF99"/>
        </w:rPr>
      </w:pPr>
    </w:p>
    <w:p w:rsidR="00CA59FA" w:rsidRDefault="007A197C" w:rsidP="00925E7A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Podnikateľskú činnosť mesto Spišská Belá vykonáva v Regionálnom turistickom informačnom centre podľa vydaného živnostenského listu</w:t>
      </w:r>
      <w:r w:rsidR="0083334B">
        <w:rPr>
          <w:rFonts w:ascii="TimesNewRoman" w:eastAsia="TimesNewRoman" w:hAnsi="TimesNewRoman" w:cs="TimesNewRoman"/>
        </w:rPr>
        <w:t xml:space="preserve">. </w:t>
      </w:r>
      <w:r>
        <w:rPr>
          <w:rFonts w:ascii="TimesNewRoman" w:eastAsia="TimesNewRoman" w:hAnsi="TimesNewRoman" w:cs="TimesNewRoman"/>
        </w:rPr>
        <w:t xml:space="preserve"> Podľa prehľadu nákladov</w:t>
      </w:r>
      <w:r w:rsidR="004551FC">
        <w:rPr>
          <w:rFonts w:ascii="TimesNewRoman" w:eastAsia="TimesNewRoman" w:hAnsi="TimesNewRoman" w:cs="TimesNewRoman"/>
        </w:rPr>
        <w:t xml:space="preserve">, ktoré boli vo výške </w:t>
      </w:r>
      <w:r w:rsidR="002215CB">
        <w:rPr>
          <w:rFonts w:ascii="TimesNewRoman" w:eastAsia="TimesNewRoman" w:hAnsi="TimesNewRoman" w:cs="TimesNewRoman"/>
        </w:rPr>
        <w:t>857,82</w:t>
      </w:r>
      <w:r>
        <w:rPr>
          <w:rFonts w:ascii="TimesNewRoman" w:eastAsia="TimesNewRoman" w:hAnsi="TimesNewRoman" w:cs="TimesNewRoman"/>
        </w:rPr>
        <w:t xml:space="preserve"> eur a výnosov </w:t>
      </w:r>
      <w:r w:rsidR="004551FC">
        <w:rPr>
          <w:rFonts w:ascii="TimesNewRoman" w:eastAsia="TimesNewRoman" w:hAnsi="TimesNewRoman" w:cs="TimesNewRoman"/>
        </w:rPr>
        <w:t xml:space="preserve">vo výške </w:t>
      </w:r>
      <w:r w:rsidR="002215CB">
        <w:rPr>
          <w:rFonts w:ascii="TimesNewRoman" w:eastAsia="TimesNewRoman" w:hAnsi="TimesNewRoman" w:cs="TimesNewRoman"/>
        </w:rPr>
        <w:t>809,78</w:t>
      </w:r>
      <w:r w:rsidR="004551FC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eur</w:t>
      </w:r>
      <w:r w:rsidR="004551FC">
        <w:rPr>
          <w:rFonts w:ascii="TimesNewRoman" w:eastAsia="TimesNewRoman" w:hAnsi="TimesNewRoman" w:cs="TimesNewRoman"/>
        </w:rPr>
        <w:t xml:space="preserve">, bola </w:t>
      </w:r>
      <w:r>
        <w:rPr>
          <w:rFonts w:ascii="TimesNewRoman" w:eastAsia="TimesNewRoman" w:hAnsi="TimesNewRoman" w:cs="TimesNewRoman"/>
        </w:rPr>
        <w:t xml:space="preserve"> podnikateľská činnosť mesta </w:t>
      </w:r>
      <w:r w:rsidR="00925E7A">
        <w:rPr>
          <w:rFonts w:ascii="TimesNewRoman" w:eastAsia="TimesNewRoman" w:hAnsi="TimesNewRoman" w:cs="TimesNewRoman"/>
        </w:rPr>
        <w:t xml:space="preserve">v strate </w:t>
      </w:r>
      <w:r w:rsidR="002215CB">
        <w:rPr>
          <w:rFonts w:ascii="TimesNewRoman" w:eastAsia="TimesNewRoman" w:hAnsi="TimesNewRoman" w:cs="TimesNewRoman"/>
        </w:rPr>
        <w:t xml:space="preserve">48,04 eur. </w:t>
      </w:r>
    </w:p>
    <w:p w:rsidR="00CA59FA" w:rsidRDefault="00CA59FA" w:rsidP="00925E7A">
      <w:pPr>
        <w:pStyle w:val="Standard"/>
        <w:autoSpaceDE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NewRoman" w:eastAsia="TimesNewRoman" w:hAnsi="TimesNewRoman" w:cs="TimesNewRoman"/>
        </w:rPr>
        <w:t xml:space="preserve">     </w:t>
      </w:r>
      <w:r w:rsidR="00442B50" w:rsidRPr="00CA59FA">
        <w:rPr>
          <w:rFonts w:eastAsia="TimesNewRoman" w:cs="Times New Roman"/>
        </w:rPr>
        <w:t>V zmysle ustanovenia §</w:t>
      </w:r>
      <w:r w:rsidRPr="00CA59FA">
        <w:rPr>
          <w:rFonts w:eastAsia="TimesNewRoman" w:cs="Times New Roman"/>
        </w:rPr>
        <w:t xml:space="preserve"> 18 ods. 2 zákona o rozpočtových pravidlách - a</w:t>
      </w:r>
      <w:r w:rsidRPr="00CA59FA">
        <w:rPr>
          <w:rFonts w:cs="Times New Roman"/>
          <w:color w:val="000000"/>
          <w:shd w:val="clear" w:color="auto" w:fill="FFFFFF"/>
        </w:rPr>
        <w:t>k obec vykonáva podnikateľskú činnosť, príjmy a výdavky na túto činnosť sa rozpočtujú a sledujú sa na samostatnom účte. Náklady na túto činnosť musia byť kryté výnosmi z nej. Prostriedky získané z rozdielu medzi výnosmi a nákladmi po zdanení používa obec ako doplnkový zdroj financovania. Ak je hospodárskym výsledkom podnikateľskej činnosti obce  k 30. septembru rozpočtového roka strata, obec je povinná zabezpečiť, aby bola do konca rozpočtového roka vyrovnaná</w:t>
      </w:r>
      <w:r w:rsidR="003F1D2D">
        <w:rPr>
          <w:rFonts w:cs="Times New Roman"/>
          <w:color w:val="000000"/>
          <w:shd w:val="clear" w:color="auto" w:fill="FFFFFF"/>
        </w:rPr>
        <w:t>,</w:t>
      </w:r>
      <w:r w:rsidRPr="00CA59FA">
        <w:rPr>
          <w:rFonts w:cs="Times New Roman"/>
          <w:color w:val="000000"/>
          <w:shd w:val="clear" w:color="auto" w:fill="FFFFFF"/>
        </w:rPr>
        <w:t xml:space="preserve"> alebo urobiť také opatrenia na ukončenie podnikateľskej činnosti, aby sa v ďalšom rozpočtovom roku už nevykonávala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A197C" w:rsidRPr="00CA59FA" w:rsidRDefault="00CA59FA" w:rsidP="00925E7A">
      <w:pPr>
        <w:pStyle w:val="Standard"/>
        <w:autoSpaceDE w:val="0"/>
        <w:jc w:val="both"/>
        <w:rPr>
          <w:rFonts w:eastAsia="TimesNewRoman" w:cs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Pr="00CA59FA">
        <w:rPr>
          <w:rFonts w:cs="Times New Roman"/>
          <w:color w:val="000000"/>
          <w:shd w:val="clear" w:color="auto" w:fill="FFFFFF"/>
        </w:rPr>
        <w:t>Nakoľko strata vznikla k 31.</w:t>
      </w:r>
      <w:r w:rsidR="003F1D2D">
        <w:rPr>
          <w:rFonts w:cs="Times New Roman"/>
          <w:color w:val="000000"/>
          <w:shd w:val="clear" w:color="auto" w:fill="FFFFFF"/>
        </w:rPr>
        <w:t xml:space="preserve"> </w:t>
      </w:r>
      <w:r w:rsidRPr="00CA59FA">
        <w:rPr>
          <w:rFonts w:cs="Times New Roman"/>
          <w:color w:val="000000"/>
          <w:shd w:val="clear" w:color="auto" w:fill="FFFFFF"/>
        </w:rPr>
        <w:t>12. 2021, mesto bude sledovať zvýšenie výnosov, aby boli pokryté náklady a v prípade straty</w:t>
      </w:r>
      <w:r>
        <w:rPr>
          <w:rFonts w:cs="Times New Roman"/>
          <w:color w:val="000000"/>
          <w:shd w:val="clear" w:color="auto" w:fill="FFFFFF"/>
        </w:rPr>
        <w:t xml:space="preserve"> z podnikateľskej činnosti </w:t>
      </w:r>
      <w:r w:rsidRPr="00CA59FA">
        <w:rPr>
          <w:rFonts w:cs="Times New Roman"/>
          <w:color w:val="000000"/>
          <w:shd w:val="clear" w:color="auto" w:fill="FFFFFF"/>
        </w:rPr>
        <w:t xml:space="preserve"> k 30. 9. 2022 prijme potrebné opatrenia.</w:t>
      </w:r>
      <w:r w:rsidRPr="00CA59FA">
        <w:rPr>
          <w:rFonts w:eastAsia="TimesNewRoman" w:cs="Times New Roman"/>
        </w:rPr>
        <w:t xml:space="preserve"> </w:t>
      </w:r>
    </w:p>
    <w:p w:rsidR="002215CB" w:rsidRDefault="002215CB" w:rsidP="00925E7A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2215CB" w:rsidRDefault="002215CB" w:rsidP="00925E7A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Default="003E1E37" w:rsidP="007A197C">
      <w:pPr>
        <w:pStyle w:val="Standard"/>
        <w:autoSpaceDE w:val="0"/>
        <w:ind w:left="36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9</w:t>
      </w:r>
      <w:r w:rsidR="007A197C">
        <w:rPr>
          <w:rFonts w:ascii="TimesNewRoman,Bold" w:eastAsia="TimesNewRoman,Bold" w:hAnsi="TimesNewRoman,Bold" w:cs="TimesNewRoman,Bold"/>
          <w:b/>
          <w:bCs/>
        </w:rPr>
        <w:t>.  Hodnotenie programov rozpočtu</w:t>
      </w:r>
    </w:p>
    <w:p w:rsidR="007A197C" w:rsidRDefault="007A197C" w:rsidP="007A197C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C31E61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</w:t>
      </w:r>
      <w:r w:rsidR="00C31E61">
        <w:t>V súlade so zákonom o rozpočtových pravidlách územnej samosprávy bol rozpočet výdavkov na rok 2021 s výhľadom na roky 202</w:t>
      </w:r>
      <w:r w:rsidR="003F1D2D">
        <w:t>2</w:t>
      </w:r>
      <w:r w:rsidR="00C31E61">
        <w:t xml:space="preserve"> a 202</w:t>
      </w:r>
      <w:r w:rsidR="003F1D2D">
        <w:t>3</w:t>
      </w:r>
      <w:r w:rsidR="00C31E61">
        <w:t xml:space="preserve"> zostavený ako programový. Výdavky rozpočtu mesta boli rozdelené do 15 programov, ktoré sa vnútorne členili na podprogramy a prvky. </w:t>
      </w:r>
      <w:r w:rsidR="004551FC">
        <w:t>V návrhu záverečného účtu je uvedené finančné čerpanie programového rozpočtu.  H</w:t>
      </w:r>
      <w:r w:rsidR="00C31E61">
        <w:t>odnotenie programov, ktoré predstavujú súhrn aktivít, je v návrhu záverečného účtu</w:t>
      </w:r>
      <w:r w:rsidR="004551FC">
        <w:t xml:space="preserve"> aj </w:t>
      </w:r>
      <w:r w:rsidR="00C31E61">
        <w:t xml:space="preserve"> na úrovni slovného uvedenia plnenia či neplnenia jednotlivých programov mesta, vrátane jeho prvkov (projektov).</w:t>
      </w:r>
      <w:r w:rsidR="004551FC">
        <w:t xml:space="preserve"> </w:t>
      </w:r>
      <w:r w:rsidR="00C31E61">
        <w:t xml:space="preserve"> </w:t>
      </w:r>
    </w:p>
    <w:p w:rsidR="003F1D2D" w:rsidRDefault="003F1D2D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3F1D2D" w:rsidRDefault="003F1D2D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3F1D2D" w:rsidRDefault="003F1D2D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3F1D2D" w:rsidRDefault="003F1D2D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3F1D2D" w:rsidRDefault="003F1D2D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3F1D2D" w:rsidRDefault="003F1D2D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7A197C" w:rsidRPr="003E1E37" w:rsidRDefault="003E1E37" w:rsidP="007A197C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" w:eastAsia="TimesNewRoman" w:hAnsi="TimesNewRoman" w:cs="TimesNewRoman"/>
        </w:rPr>
        <w:lastRenderedPageBreak/>
        <w:t xml:space="preserve"> </w:t>
      </w:r>
      <w:r w:rsidR="007A197C">
        <w:rPr>
          <w:rFonts w:ascii="TimesNewRoman,Bold" w:eastAsia="TimesNewRoman,Bold" w:hAnsi="TimesNewRoman,Bold" w:cs="TimesNewRoman,Bold"/>
          <w:b/>
          <w:bCs/>
        </w:rPr>
        <w:t xml:space="preserve">       </w:t>
      </w:r>
    </w:p>
    <w:p w:rsidR="007A197C" w:rsidRDefault="007A197C" w:rsidP="007A197C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7A197C" w:rsidRDefault="007A197C" w:rsidP="007A197C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Z Á V E R</w:t>
      </w:r>
    </w:p>
    <w:p w:rsidR="004E2E3C" w:rsidRDefault="004E2E3C" w:rsidP="007A197C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Návrh záverečného účtu mesta Spišská  Belá za rok 20</w:t>
      </w:r>
      <w:r w:rsidR="006167A8">
        <w:rPr>
          <w:rFonts w:ascii="TimesNewRoman" w:eastAsia="TimesNewRoman" w:hAnsi="TimesNewRoman" w:cs="TimesNewRoman"/>
        </w:rPr>
        <w:t>2</w:t>
      </w:r>
      <w:r w:rsidR="00570B3A">
        <w:rPr>
          <w:rFonts w:ascii="TimesNewRoman" w:eastAsia="TimesNewRoman" w:hAnsi="TimesNewRoman" w:cs="TimesNewRoman"/>
        </w:rPr>
        <w:t>1</w:t>
      </w:r>
      <w:r>
        <w:rPr>
          <w:rFonts w:ascii="TimesNewRoman" w:eastAsia="TimesNewRoman" w:hAnsi="TimesNewRoman" w:cs="TimesNewRoman"/>
        </w:rPr>
        <w:t xml:space="preserve"> je spracovaný v súlade s príslušnými ustanoveniami § 16 zákona o rozpočtových pravidlách a obsahuje všetky predpísané náležitosti podľa § 16 ods. 5 uvedeného zákona.</w:t>
      </w:r>
    </w:p>
    <w:p w:rsidR="007A197C" w:rsidRDefault="007A197C" w:rsidP="007A197C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</w:t>
      </w:r>
    </w:p>
    <w:p w:rsidR="007A197C" w:rsidRPr="00E379C6" w:rsidRDefault="007A197C" w:rsidP="007A197C">
      <w:pPr>
        <w:pStyle w:val="Default"/>
        <w:jc w:val="both"/>
        <w:rPr>
          <w:color w:val="auto"/>
        </w:rPr>
      </w:pPr>
      <w:r w:rsidRPr="00E379C6">
        <w:rPr>
          <w:bCs/>
        </w:rPr>
        <w:t xml:space="preserve">     Záverečný  účet  mesta  Spišská Belá za rok 20</w:t>
      </w:r>
      <w:r w:rsidR="006167A8" w:rsidRPr="00E379C6">
        <w:rPr>
          <w:bCs/>
        </w:rPr>
        <w:t>2</w:t>
      </w:r>
      <w:r w:rsidR="00570B3A">
        <w:rPr>
          <w:bCs/>
        </w:rPr>
        <w:t>1</w:t>
      </w:r>
      <w:r w:rsidRPr="00E379C6">
        <w:rPr>
          <w:bCs/>
        </w:rPr>
        <w:t xml:space="preserve"> </w:t>
      </w:r>
      <w:r w:rsidRPr="00E379C6">
        <w:t xml:space="preserve">bol podľa § 9 ods. 2 zákona  o obecnom zriadení  a  § 16 ods. 9 zákona o rozpočtových pravidlách </w:t>
      </w:r>
      <w:r w:rsidR="00E379C6">
        <w:t>pr</w:t>
      </w:r>
      <w:r w:rsidRPr="00E379C6">
        <w:rPr>
          <w:bCs/>
        </w:rPr>
        <w:t xml:space="preserve">edložený na </w:t>
      </w:r>
      <w:r w:rsidRPr="00E379C6">
        <w:rPr>
          <w:bCs/>
          <w:color w:val="auto"/>
        </w:rPr>
        <w:t xml:space="preserve">verejnú diskusiu dňa  </w:t>
      </w:r>
      <w:r w:rsidR="00570B3A">
        <w:rPr>
          <w:bCs/>
          <w:color w:val="auto"/>
        </w:rPr>
        <w:t>10. 5</w:t>
      </w:r>
      <w:r w:rsidRPr="00E379C6">
        <w:rPr>
          <w:bCs/>
          <w:color w:val="auto"/>
        </w:rPr>
        <w:t>. 202</w:t>
      </w:r>
      <w:r w:rsidR="00570B3A">
        <w:rPr>
          <w:bCs/>
          <w:color w:val="auto"/>
        </w:rPr>
        <w:t>2</w:t>
      </w:r>
      <w:r w:rsidRPr="00E379C6">
        <w:rPr>
          <w:bCs/>
          <w:color w:val="auto"/>
        </w:rPr>
        <w:t xml:space="preserve">,  teda v zákonom stanovenej lehote a </w:t>
      </w:r>
      <w:r w:rsidRPr="00E379C6">
        <w:rPr>
          <w:color w:val="auto"/>
        </w:rPr>
        <w:t>spôsobom v meste obvyklým.</w:t>
      </w:r>
    </w:p>
    <w:p w:rsidR="007A197C" w:rsidRPr="00E379C6" w:rsidRDefault="007A197C" w:rsidP="007A197C">
      <w:pPr>
        <w:pStyle w:val="Default"/>
        <w:jc w:val="both"/>
      </w:pPr>
    </w:p>
    <w:p w:rsidR="007A197C" w:rsidRPr="00E379C6" w:rsidRDefault="007A197C" w:rsidP="007A197C">
      <w:pPr>
        <w:pStyle w:val="Default"/>
        <w:jc w:val="both"/>
      </w:pPr>
      <w:r w:rsidRPr="00E379C6">
        <w:rPr>
          <w:bCs/>
        </w:rPr>
        <w:t xml:space="preserve">     </w:t>
      </w:r>
      <w:r w:rsidR="006167A8" w:rsidRPr="00E379C6">
        <w:rPr>
          <w:bCs/>
        </w:rPr>
        <w:t>H</w:t>
      </w:r>
      <w:r w:rsidRPr="00E379C6">
        <w:rPr>
          <w:bCs/>
        </w:rPr>
        <w:t>ospodárenie mesta Spišská Belá za rok 20</w:t>
      </w:r>
      <w:r w:rsidR="006167A8" w:rsidRPr="00E379C6">
        <w:rPr>
          <w:bCs/>
        </w:rPr>
        <w:t>2</w:t>
      </w:r>
      <w:r w:rsidR="00570B3A">
        <w:rPr>
          <w:bCs/>
        </w:rPr>
        <w:t>1</w:t>
      </w:r>
      <w:r w:rsidRPr="00E379C6">
        <w:rPr>
          <w:bCs/>
        </w:rPr>
        <w:t xml:space="preserve"> boli </w:t>
      </w:r>
      <w:r w:rsidR="006167A8" w:rsidRPr="00E379C6">
        <w:rPr>
          <w:bCs/>
        </w:rPr>
        <w:t>predložené na overenie</w:t>
      </w:r>
      <w:r w:rsidRPr="00E379C6">
        <w:rPr>
          <w:bCs/>
        </w:rPr>
        <w:t xml:space="preserve"> audítorom </w:t>
      </w:r>
      <w:r w:rsidRPr="00E379C6">
        <w:t>tak, ako to ukladajú ustanovenia § 9 ods. 4 zákona   o obecnom zriadení   a  § 16 ods. 3 zákona o rozpočtových pravidlách.</w:t>
      </w:r>
    </w:p>
    <w:p w:rsidR="007A197C" w:rsidRPr="00E379C6" w:rsidRDefault="007A197C" w:rsidP="007A197C">
      <w:pPr>
        <w:pStyle w:val="Default"/>
        <w:jc w:val="both"/>
      </w:pPr>
    </w:p>
    <w:p w:rsidR="007A197C" w:rsidRDefault="007A197C" w:rsidP="007A197C">
      <w:pPr>
        <w:pStyle w:val="Standard"/>
        <w:autoSpaceDE w:val="0"/>
        <w:jc w:val="both"/>
        <w:rPr>
          <w:rFonts w:cs="Times New Roman"/>
        </w:rPr>
      </w:pPr>
      <w:r w:rsidRPr="00E379C6">
        <w:rPr>
          <w:rFonts w:eastAsia="TimesNewRoman" w:cs="Times New Roman"/>
        </w:rPr>
        <w:t xml:space="preserve">      Na základe uvedených skutočností </w:t>
      </w:r>
      <w:r w:rsidRPr="00E379C6">
        <w:rPr>
          <w:rFonts w:cs="Times New Roman"/>
        </w:rPr>
        <w:t xml:space="preserve">odporúčam mestskému  zastupiteľstvu uzatvoriť prerokovanie návrhu záverečného účtu mesta Spišská Belá </w:t>
      </w:r>
      <w:r w:rsidR="00E379C6">
        <w:rPr>
          <w:rFonts w:cs="Times New Roman"/>
        </w:rPr>
        <w:t xml:space="preserve"> za rok 202</w:t>
      </w:r>
      <w:r w:rsidR="00570B3A">
        <w:rPr>
          <w:rFonts w:cs="Times New Roman"/>
        </w:rPr>
        <w:t>1</w:t>
      </w:r>
      <w:r w:rsidR="00E379C6">
        <w:rPr>
          <w:rFonts w:cs="Times New Roman"/>
        </w:rPr>
        <w:t xml:space="preserve"> </w:t>
      </w:r>
      <w:r w:rsidRPr="00E379C6">
        <w:rPr>
          <w:rFonts w:cs="Times New Roman"/>
        </w:rPr>
        <w:t>výrokom:</w:t>
      </w:r>
    </w:p>
    <w:p w:rsidR="004E2E3C" w:rsidRPr="00E379C6" w:rsidRDefault="004E2E3C" w:rsidP="007A197C">
      <w:pPr>
        <w:pStyle w:val="Standard"/>
        <w:autoSpaceDE w:val="0"/>
        <w:jc w:val="both"/>
        <w:rPr>
          <w:rFonts w:cs="Times New Roman"/>
        </w:rPr>
      </w:pPr>
    </w:p>
    <w:p w:rsidR="007A197C" w:rsidRPr="00E379C6" w:rsidRDefault="007A197C" w:rsidP="007A197C">
      <w:pPr>
        <w:pStyle w:val="Standard"/>
        <w:autoSpaceDE w:val="0"/>
        <w:jc w:val="both"/>
        <w:rPr>
          <w:rFonts w:cs="Times New Roman"/>
        </w:rPr>
      </w:pPr>
    </w:p>
    <w:p w:rsidR="007A197C" w:rsidRDefault="007A197C" w:rsidP="007A197C">
      <w:pPr>
        <w:pStyle w:val="Standard"/>
        <w:autoSpaceDE w:val="0"/>
        <w:jc w:val="center"/>
        <w:rPr>
          <w:rFonts w:cs="Times New Roman"/>
        </w:rPr>
      </w:pPr>
      <w:r w:rsidRPr="00E379C6">
        <w:rPr>
          <w:rFonts w:cs="Times New Roman"/>
        </w:rPr>
        <w:t>celoročné hospodárenie schvaľuje bez výhrad.</w:t>
      </w:r>
    </w:p>
    <w:p w:rsidR="004E2E3C" w:rsidRPr="00E379C6" w:rsidRDefault="004E2E3C" w:rsidP="007A197C">
      <w:pPr>
        <w:pStyle w:val="Standard"/>
        <w:autoSpaceDE w:val="0"/>
        <w:jc w:val="center"/>
        <w:rPr>
          <w:rFonts w:cs="Times New Roman"/>
        </w:rPr>
      </w:pPr>
    </w:p>
    <w:p w:rsidR="007A197C" w:rsidRDefault="007A197C" w:rsidP="007A197C">
      <w:pPr>
        <w:pStyle w:val="Standard"/>
        <w:autoSpaceDE w:val="0"/>
        <w:rPr>
          <w:rFonts w:eastAsia="TimesNewRoman,Bold" w:cs="Times New Roman"/>
          <w:b/>
          <w:bCs/>
        </w:rPr>
      </w:pPr>
    </w:p>
    <w:p w:rsidR="004E2E3C" w:rsidRPr="00E379C6" w:rsidRDefault="004E2E3C" w:rsidP="007A197C">
      <w:pPr>
        <w:pStyle w:val="Standard"/>
        <w:autoSpaceDE w:val="0"/>
        <w:rPr>
          <w:rFonts w:eastAsia="TimesNewRoman,Bold" w:cs="Times New Roman"/>
          <w:b/>
          <w:bCs/>
        </w:rPr>
      </w:pPr>
    </w:p>
    <w:p w:rsidR="007A197C" w:rsidRPr="00E379C6" w:rsidRDefault="007A197C" w:rsidP="007A197C">
      <w:pPr>
        <w:pStyle w:val="Standard"/>
        <w:autoSpaceDE w:val="0"/>
        <w:rPr>
          <w:rFonts w:eastAsia="TimesNewRoman,Bold" w:cs="Times New Roman"/>
          <w:b/>
          <w:bCs/>
        </w:rPr>
      </w:pPr>
      <w:r w:rsidRPr="00E379C6">
        <w:rPr>
          <w:rFonts w:eastAsia="TimesNewRoman,Bold" w:cs="Times New Roman"/>
          <w:b/>
          <w:bCs/>
        </w:rPr>
        <w:t xml:space="preserve"> </w:t>
      </w:r>
    </w:p>
    <w:p w:rsidR="007A197C" w:rsidRPr="00E379C6" w:rsidRDefault="007A197C" w:rsidP="007A197C">
      <w:pPr>
        <w:pStyle w:val="Standard"/>
        <w:autoSpaceDE w:val="0"/>
        <w:rPr>
          <w:rFonts w:eastAsia="TimesNewRoman" w:cs="Times New Roman"/>
        </w:rPr>
      </w:pPr>
      <w:r w:rsidRPr="00E379C6">
        <w:rPr>
          <w:rFonts w:eastAsia="TimesNewRoman" w:cs="Times New Roman"/>
        </w:rPr>
        <w:t xml:space="preserve">V Spišskej Belej dňa  </w:t>
      </w:r>
      <w:r w:rsidR="00570B3A">
        <w:rPr>
          <w:rFonts w:eastAsia="TimesNewRoman" w:cs="Times New Roman"/>
        </w:rPr>
        <w:t>1</w:t>
      </w:r>
      <w:r w:rsidR="00D54541">
        <w:rPr>
          <w:rFonts w:eastAsia="TimesNewRoman" w:cs="Times New Roman"/>
        </w:rPr>
        <w:t>7</w:t>
      </w:r>
      <w:r w:rsidR="00570B3A">
        <w:rPr>
          <w:rFonts w:eastAsia="TimesNewRoman" w:cs="Times New Roman"/>
        </w:rPr>
        <w:t>. 5</w:t>
      </w:r>
      <w:r w:rsidRPr="00E379C6">
        <w:rPr>
          <w:rFonts w:eastAsia="TimesNewRoman" w:cs="Times New Roman"/>
        </w:rPr>
        <w:t>. 202</w:t>
      </w:r>
      <w:r w:rsidR="00570B3A">
        <w:rPr>
          <w:rFonts w:eastAsia="TimesNewRoman" w:cs="Times New Roman"/>
        </w:rPr>
        <w:t>2</w:t>
      </w:r>
    </w:p>
    <w:p w:rsidR="007A197C" w:rsidRPr="00E379C6" w:rsidRDefault="007A197C" w:rsidP="007A197C">
      <w:pPr>
        <w:pStyle w:val="Standard"/>
        <w:autoSpaceDE w:val="0"/>
        <w:rPr>
          <w:rFonts w:eastAsia="TimesNewRoman" w:cs="Times New Roman"/>
        </w:rPr>
      </w:pPr>
    </w:p>
    <w:p w:rsidR="007A197C" w:rsidRPr="00E379C6" w:rsidRDefault="007A197C" w:rsidP="007A197C">
      <w:pPr>
        <w:pStyle w:val="Standard"/>
        <w:autoSpaceDE w:val="0"/>
        <w:rPr>
          <w:rFonts w:eastAsia="TimesNewRoman" w:cs="Times New Roman"/>
        </w:rPr>
      </w:pPr>
    </w:p>
    <w:p w:rsidR="007A197C" w:rsidRDefault="007A197C" w:rsidP="007A197C">
      <w:pPr>
        <w:pStyle w:val="Standard"/>
        <w:autoSpaceDE w:val="0"/>
        <w:rPr>
          <w:rFonts w:eastAsia="TimesNewRoman" w:cs="Times New Roman"/>
        </w:rPr>
      </w:pPr>
    </w:p>
    <w:p w:rsidR="004E2E3C" w:rsidRPr="00E379C6" w:rsidRDefault="004E2E3C" w:rsidP="007A197C">
      <w:pPr>
        <w:pStyle w:val="Standard"/>
        <w:autoSpaceDE w:val="0"/>
        <w:rPr>
          <w:rFonts w:eastAsia="TimesNewRoman" w:cs="Times New Roman"/>
        </w:rPr>
      </w:pPr>
    </w:p>
    <w:p w:rsidR="007A197C" w:rsidRPr="00E379C6" w:rsidRDefault="007A197C" w:rsidP="007A197C">
      <w:pPr>
        <w:pStyle w:val="Standard"/>
        <w:autoSpaceDE w:val="0"/>
        <w:rPr>
          <w:rFonts w:eastAsia="TimesNewRoman" w:cs="Times New Roman"/>
        </w:rPr>
      </w:pPr>
      <w:r w:rsidRPr="00E379C6">
        <w:rPr>
          <w:rFonts w:eastAsia="TimesNewRoman" w:cs="Times New Roman"/>
        </w:rPr>
        <w:t xml:space="preserve">                                                                                     Ing. Slávka Tomalová</w:t>
      </w:r>
    </w:p>
    <w:p w:rsidR="007A197C" w:rsidRPr="00E379C6" w:rsidRDefault="007A197C" w:rsidP="007A197C">
      <w:pPr>
        <w:pStyle w:val="Standard"/>
        <w:autoSpaceDE w:val="0"/>
        <w:rPr>
          <w:rFonts w:eastAsia="TimesNewRoman" w:cs="Times New Roman"/>
        </w:rPr>
      </w:pPr>
      <w:r w:rsidRPr="00E379C6">
        <w:rPr>
          <w:rFonts w:eastAsia="TimesNewRoman" w:cs="Times New Roman"/>
        </w:rPr>
        <w:t xml:space="preserve">                                                                        hlavná kontrolórka mesta Spišská Belá</w:t>
      </w:r>
    </w:p>
    <w:p w:rsidR="007A197C" w:rsidRPr="00E379C6" w:rsidRDefault="007A197C" w:rsidP="007A197C">
      <w:pPr>
        <w:pStyle w:val="Standard"/>
        <w:autoSpaceDE w:val="0"/>
        <w:rPr>
          <w:rFonts w:eastAsia="TimesNewRoman" w:cs="Times New Roman"/>
        </w:rPr>
      </w:pPr>
    </w:p>
    <w:p w:rsidR="007A197C" w:rsidRPr="00E379C6" w:rsidRDefault="007A197C" w:rsidP="007A197C">
      <w:pPr>
        <w:pStyle w:val="Standard"/>
        <w:autoSpaceDE w:val="0"/>
        <w:rPr>
          <w:rFonts w:eastAsia="TimesNewRoman" w:cs="Times New 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7A197C" w:rsidRDefault="007A197C" w:rsidP="007A197C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</w:t>
      </w:r>
    </w:p>
    <w:p w:rsidR="00076C76" w:rsidRDefault="00076C76"/>
    <w:sectPr w:rsidR="00076C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48" w:rsidRDefault="001C0048">
      <w:pPr>
        <w:spacing w:after="0" w:line="240" w:lineRule="auto"/>
      </w:pPr>
      <w:r>
        <w:separator/>
      </w:r>
    </w:p>
  </w:endnote>
  <w:endnote w:type="continuationSeparator" w:id="0">
    <w:p w:rsidR="001C0048" w:rsidRDefault="001C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TimesNewRoman,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497677"/>
      <w:docPartObj>
        <w:docPartGallery w:val="Page Numbers (Bottom of Page)"/>
        <w:docPartUnique/>
      </w:docPartObj>
    </w:sdtPr>
    <w:sdtEndPr/>
    <w:sdtContent>
      <w:p w:rsidR="00E1096F" w:rsidRDefault="00E1096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18">
          <w:rPr>
            <w:noProof/>
          </w:rPr>
          <w:t>8</w:t>
        </w:r>
        <w:r>
          <w:fldChar w:fldCharType="end"/>
        </w:r>
      </w:p>
    </w:sdtContent>
  </w:sdt>
  <w:p w:rsidR="00E1096F" w:rsidRDefault="00E109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48" w:rsidRDefault="001C0048">
      <w:pPr>
        <w:spacing w:after="0" w:line="240" w:lineRule="auto"/>
      </w:pPr>
      <w:r>
        <w:separator/>
      </w:r>
    </w:p>
  </w:footnote>
  <w:footnote w:type="continuationSeparator" w:id="0">
    <w:p w:rsidR="001C0048" w:rsidRDefault="001C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D88"/>
    <w:multiLevelType w:val="multilevel"/>
    <w:tmpl w:val="1AF0E6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247272"/>
    <w:multiLevelType w:val="hybridMultilevel"/>
    <w:tmpl w:val="76BC8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56DB"/>
    <w:multiLevelType w:val="multilevel"/>
    <w:tmpl w:val="C60E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1B4239E"/>
    <w:multiLevelType w:val="hybridMultilevel"/>
    <w:tmpl w:val="D1D466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0C45"/>
    <w:multiLevelType w:val="multilevel"/>
    <w:tmpl w:val="CB3EB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AB6588D"/>
    <w:multiLevelType w:val="multilevel"/>
    <w:tmpl w:val="C84213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72"/>
    <w:rsid w:val="000207F7"/>
    <w:rsid w:val="00036AE0"/>
    <w:rsid w:val="00043B8E"/>
    <w:rsid w:val="00051518"/>
    <w:rsid w:val="00063453"/>
    <w:rsid w:val="0007396C"/>
    <w:rsid w:val="00076C76"/>
    <w:rsid w:val="00096780"/>
    <w:rsid w:val="000C06E6"/>
    <w:rsid w:val="00102772"/>
    <w:rsid w:val="00125D02"/>
    <w:rsid w:val="001B2350"/>
    <w:rsid w:val="001C0048"/>
    <w:rsid w:val="001D5720"/>
    <w:rsid w:val="00206FAC"/>
    <w:rsid w:val="002215CB"/>
    <w:rsid w:val="00282687"/>
    <w:rsid w:val="00291414"/>
    <w:rsid w:val="002F4E89"/>
    <w:rsid w:val="00315D25"/>
    <w:rsid w:val="00320BA1"/>
    <w:rsid w:val="00343140"/>
    <w:rsid w:val="0037507F"/>
    <w:rsid w:val="003D388D"/>
    <w:rsid w:val="003E1E37"/>
    <w:rsid w:val="003E715B"/>
    <w:rsid w:val="003E72D1"/>
    <w:rsid w:val="003F0416"/>
    <w:rsid w:val="003F1D2D"/>
    <w:rsid w:val="00407815"/>
    <w:rsid w:val="004252FF"/>
    <w:rsid w:val="00442B50"/>
    <w:rsid w:val="004551FC"/>
    <w:rsid w:val="00463836"/>
    <w:rsid w:val="00470ADA"/>
    <w:rsid w:val="00494F3B"/>
    <w:rsid w:val="004B3077"/>
    <w:rsid w:val="004E2E3C"/>
    <w:rsid w:val="00521079"/>
    <w:rsid w:val="00522D00"/>
    <w:rsid w:val="00570B3A"/>
    <w:rsid w:val="0059580A"/>
    <w:rsid w:val="00601E40"/>
    <w:rsid w:val="00615AFE"/>
    <w:rsid w:val="006167A8"/>
    <w:rsid w:val="00620B5E"/>
    <w:rsid w:val="006258AC"/>
    <w:rsid w:val="00684164"/>
    <w:rsid w:val="00717391"/>
    <w:rsid w:val="0072251B"/>
    <w:rsid w:val="00791E1D"/>
    <w:rsid w:val="007A197C"/>
    <w:rsid w:val="007B1D4F"/>
    <w:rsid w:val="007F406F"/>
    <w:rsid w:val="008271C8"/>
    <w:rsid w:val="0083334B"/>
    <w:rsid w:val="00844C45"/>
    <w:rsid w:val="008A2A15"/>
    <w:rsid w:val="008A2E80"/>
    <w:rsid w:val="008A4D17"/>
    <w:rsid w:val="008D573E"/>
    <w:rsid w:val="00903AEA"/>
    <w:rsid w:val="00925E7A"/>
    <w:rsid w:val="009270BE"/>
    <w:rsid w:val="00957D28"/>
    <w:rsid w:val="00962239"/>
    <w:rsid w:val="0097471A"/>
    <w:rsid w:val="009761A0"/>
    <w:rsid w:val="0098665F"/>
    <w:rsid w:val="00987A83"/>
    <w:rsid w:val="009A6B53"/>
    <w:rsid w:val="00A047DD"/>
    <w:rsid w:val="00A7371B"/>
    <w:rsid w:val="00A7394C"/>
    <w:rsid w:val="00A866CD"/>
    <w:rsid w:val="00AA7E07"/>
    <w:rsid w:val="00AB2ACB"/>
    <w:rsid w:val="00B00A58"/>
    <w:rsid w:val="00B046B0"/>
    <w:rsid w:val="00B1123A"/>
    <w:rsid w:val="00B169D5"/>
    <w:rsid w:val="00B16B1F"/>
    <w:rsid w:val="00B20421"/>
    <w:rsid w:val="00B50829"/>
    <w:rsid w:val="00B525B3"/>
    <w:rsid w:val="00B65E3D"/>
    <w:rsid w:val="00B748A7"/>
    <w:rsid w:val="00B8448A"/>
    <w:rsid w:val="00B867C1"/>
    <w:rsid w:val="00BC442A"/>
    <w:rsid w:val="00BC560D"/>
    <w:rsid w:val="00BD59AB"/>
    <w:rsid w:val="00BF00F9"/>
    <w:rsid w:val="00BF5F79"/>
    <w:rsid w:val="00C004E4"/>
    <w:rsid w:val="00C31E61"/>
    <w:rsid w:val="00CA59FA"/>
    <w:rsid w:val="00CD6A33"/>
    <w:rsid w:val="00D00100"/>
    <w:rsid w:val="00D0208A"/>
    <w:rsid w:val="00D47C1F"/>
    <w:rsid w:val="00D54541"/>
    <w:rsid w:val="00D75DBC"/>
    <w:rsid w:val="00DD74F3"/>
    <w:rsid w:val="00E1096F"/>
    <w:rsid w:val="00E379C6"/>
    <w:rsid w:val="00E669E8"/>
    <w:rsid w:val="00E70AE2"/>
    <w:rsid w:val="00ED69DD"/>
    <w:rsid w:val="00F32D97"/>
    <w:rsid w:val="00F41EBB"/>
    <w:rsid w:val="00F51F5C"/>
    <w:rsid w:val="00F72413"/>
    <w:rsid w:val="00F761C8"/>
    <w:rsid w:val="00F95664"/>
    <w:rsid w:val="00FB137A"/>
    <w:rsid w:val="00FC0B2F"/>
    <w:rsid w:val="00FF231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2726-B1F7-4EC2-B3C4-76AD9731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97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9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A1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A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197C"/>
  </w:style>
  <w:style w:type="table" w:styleId="Mriekatabuky">
    <w:name w:val="Table Grid"/>
    <w:basedOn w:val="Normlnatabuka"/>
    <w:uiPriority w:val="39"/>
    <w:rsid w:val="0049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emennHTML">
    <w:name w:val="HTML Variable"/>
    <w:basedOn w:val="Predvolenpsmoodseku"/>
    <w:uiPriority w:val="99"/>
    <w:semiHidden/>
    <w:unhideWhenUsed/>
    <w:rsid w:val="00CA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25FA-96D2-4712-B88C-439E2E0A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8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43</cp:revision>
  <dcterms:created xsi:type="dcterms:W3CDTF">2021-04-01T09:19:00Z</dcterms:created>
  <dcterms:modified xsi:type="dcterms:W3CDTF">2022-05-24T10:33:00Z</dcterms:modified>
</cp:coreProperties>
</file>