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EC">
        <w:rPr>
          <w:rFonts w:ascii="Times New Roman" w:hAnsi="Times New Roman" w:cs="Times New Roman"/>
          <w:b/>
          <w:bCs/>
          <w:sz w:val="28"/>
          <w:szCs w:val="28"/>
        </w:rPr>
        <w:t>Mesto Spišská Belá</w:t>
      </w:r>
    </w:p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42FEC">
        <w:rPr>
          <w:rFonts w:ascii="Times New Roman" w:hAnsi="Times New Roman" w:cs="Times New Roman"/>
          <w:bCs/>
          <w:sz w:val="24"/>
          <w:szCs w:val="24"/>
        </w:rPr>
        <w:t xml:space="preserve">Materiál na zasadnutie mestského zastupiteľstva  dňa  </w:t>
      </w:r>
      <w:r>
        <w:rPr>
          <w:rFonts w:ascii="Times New Roman" w:hAnsi="Times New Roman" w:cs="Times New Roman"/>
          <w:bCs/>
          <w:sz w:val="24"/>
          <w:szCs w:val="24"/>
        </w:rPr>
        <w:t>22. 4</w:t>
      </w:r>
      <w:r w:rsidRPr="00542FEC">
        <w:rPr>
          <w:rFonts w:ascii="Times New Roman" w:hAnsi="Times New Roman" w:cs="Times New Roman"/>
          <w:bCs/>
          <w:sz w:val="24"/>
          <w:szCs w:val="24"/>
        </w:rPr>
        <w:t>. 2021</w:t>
      </w: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 bodu č. </w:t>
      </w:r>
      <w:r w:rsidR="00887702">
        <w:rPr>
          <w:rFonts w:ascii="Times New Roman" w:hAnsi="Times New Roman" w:cs="Times New Roman"/>
          <w:bCs/>
          <w:sz w:val="24"/>
          <w:szCs w:val="24"/>
        </w:rPr>
        <w:t>26</w:t>
      </w:r>
      <w:bookmarkStart w:id="0" w:name="_GoBack"/>
      <w:bookmarkEnd w:id="0"/>
    </w:p>
    <w:p w:rsidR="00542FEC" w:rsidRPr="00542FEC" w:rsidRDefault="00542FEC" w:rsidP="00542FEC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Informácia o priebežne vykonaných kontrolách hlavnej kontrolórky mesta</w:t>
      </w:r>
    </w:p>
    <w:p w:rsidR="00542FEC" w:rsidRPr="00542FEC" w:rsidRDefault="00542FEC" w:rsidP="00542FE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2FEC">
        <w:rPr>
          <w:rFonts w:ascii="Times New Roman" w:hAnsi="Times New Roman" w:cs="Times New Roman"/>
          <w:bCs/>
          <w:sz w:val="24"/>
          <w:szCs w:val="24"/>
        </w:rPr>
        <w:t>Návrh na  uznesenie</w:t>
      </w:r>
    </w:p>
    <w:p w:rsidR="00542FEC" w:rsidRPr="00542FEC" w:rsidRDefault="00542FEC" w:rsidP="00542FE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2FEC">
        <w:rPr>
          <w:rFonts w:ascii="Times New Roman" w:hAnsi="Times New Roman" w:cs="Times New Roman"/>
          <w:bCs/>
          <w:sz w:val="24"/>
          <w:szCs w:val="24"/>
        </w:rPr>
        <w:t>Dôvodová správa</w:t>
      </w:r>
    </w:p>
    <w:p w:rsidR="00542FEC" w:rsidRPr="00542FEC" w:rsidRDefault="00542FEC" w:rsidP="00542FE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2FEC">
        <w:rPr>
          <w:rFonts w:ascii="Times New Roman" w:hAnsi="Times New Roman" w:cs="Times New Roman"/>
          <w:bCs/>
          <w:sz w:val="24"/>
          <w:szCs w:val="24"/>
        </w:rPr>
        <w:t>Správa o vykonan</w:t>
      </w:r>
      <w:r w:rsidR="00390289">
        <w:rPr>
          <w:rFonts w:ascii="Times New Roman" w:hAnsi="Times New Roman" w:cs="Times New Roman"/>
          <w:bCs/>
          <w:sz w:val="24"/>
          <w:szCs w:val="24"/>
        </w:rPr>
        <w:t>ej</w:t>
      </w:r>
      <w:r w:rsidRPr="00542FEC">
        <w:rPr>
          <w:rFonts w:ascii="Times New Roman" w:hAnsi="Times New Roman" w:cs="Times New Roman"/>
          <w:bCs/>
          <w:sz w:val="24"/>
          <w:szCs w:val="24"/>
        </w:rPr>
        <w:t xml:space="preserve"> kontrol</w:t>
      </w:r>
      <w:r w:rsidR="00390289">
        <w:rPr>
          <w:rFonts w:ascii="Times New Roman" w:hAnsi="Times New Roman" w:cs="Times New Roman"/>
          <w:bCs/>
          <w:sz w:val="24"/>
          <w:szCs w:val="24"/>
        </w:rPr>
        <w:t>e</w:t>
      </w: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42FEC">
        <w:rPr>
          <w:rFonts w:ascii="Times New Roman" w:hAnsi="Times New Roman" w:cs="Times New Roman"/>
          <w:iCs/>
          <w:sz w:val="24"/>
          <w:szCs w:val="24"/>
        </w:rPr>
        <w:t xml:space="preserve">Predkladá:                                                   </w:t>
      </w: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42FEC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42FEC">
        <w:rPr>
          <w:rFonts w:ascii="Times New Roman" w:hAnsi="Times New Roman" w:cs="Times New Roman"/>
          <w:iCs/>
          <w:sz w:val="24"/>
          <w:szCs w:val="24"/>
        </w:rPr>
        <w:t>Vypracovala:</w:t>
      </w: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42FEC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42FEC">
        <w:rPr>
          <w:rFonts w:ascii="Times New Roman" w:hAnsi="Times New Roman" w:cs="Times New Roman"/>
          <w:iCs/>
          <w:sz w:val="24"/>
          <w:szCs w:val="24"/>
        </w:rPr>
        <w:t>Dátum: 1</w:t>
      </w:r>
      <w:r w:rsidR="00390289">
        <w:rPr>
          <w:rFonts w:ascii="Times New Roman" w:hAnsi="Times New Roman" w:cs="Times New Roman"/>
          <w:iCs/>
          <w:sz w:val="24"/>
          <w:szCs w:val="24"/>
        </w:rPr>
        <w:t>5</w:t>
      </w:r>
      <w:r w:rsidRPr="00542FE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90289">
        <w:rPr>
          <w:rFonts w:ascii="Times New Roman" w:hAnsi="Times New Roman" w:cs="Times New Roman"/>
          <w:iCs/>
          <w:sz w:val="24"/>
          <w:szCs w:val="24"/>
        </w:rPr>
        <w:t>4</w:t>
      </w:r>
      <w:r w:rsidRPr="00542FEC">
        <w:rPr>
          <w:rFonts w:ascii="Times New Roman" w:hAnsi="Times New Roman" w:cs="Times New Roman"/>
          <w:iCs/>
          <w:sz w:val="24"/>
          <w:szCs w:val="24"/>
        </w:rPr>
        <w:t>. 2021</w:t>
      </w:r>
    </w:p>
    <w:p w:rsidR="00542FEC" w:rsidRPr="00542FEC" w:rsidRDefault="00542FEC" w:rsidP="00542FEC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42FEC">
        <w:rPr>
          <w:rFonts w:ascii="Times New Roman" w:hAnsi="Times New Roman" w:cs="Times New Roman"/>
          <w:b/>
          <w:iCs/>
          <w:sz w:val="24"/>
          <w:szCs w:val="24"/>
        </w:rPr>
        <w:lastRenderedPageBreak/>
        <w:t>Návrh na uznesenie:</w:t>
      </w:r>
    </w:p>
    <w:p w:rsidR="00542FEC" w:rsidRPr="00542FEC" w:rsidRDefault="00542FEC" w:rsidP="00542FEC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42FEC">
        <w:rPr>
          <w:rFonts w:ascii="Times New Roman" w:hAnsi="Times New Roman" w:cs="Times New Roman"/>
          <w:sz w:val="24"/>
          <w:szCs w:val="24"/>
        </w:rPr>
        <w:t xml:space="preserve">     Mestské zastupiteľstvo   b e r i e    n a    v e d o m i e   správu o výsledkoch kontrol.</w:t>
      </w:r>
    </w:p>
    <w:p w:rsidR="00542FEC" w:rsidRPr="00542FEC" w:rsidRDefault="00542FEC" w:rsidP="00542FEC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ja-JP" w:bidi="fa-IR"/>
        </w:rPr>
      </w:pPr>
      <w:r w:rsidRPr="00542FEC"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ja-JP" w:bidi="fa-IR"/>
        </w:rPr>
        <w:t>Dôvodová správa:</w:t>
      </w: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EC"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542FEC">
        <w:rPr>
          <w:rFonts w:ascii="Times New Roman" w:hAnsi="Times New Roman" w:cs="Times New Roman"/>
          <w:sz w:val="24"/>
          <w:szCs w:val="24"/>
        </w:rPr>
        <w:t xml:space="preserve">     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</w: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EC">
        <w:rPr>
          <w:rFonts w:ascii="Times New Roman" w:hAnsi="Times New Roman" w:cs="Times New Roman"/>
          <w:sz w:val="24"/>
          <w:szCs w:val="24"/>
        </w:rPr>
        <w:t xml:space="preserve">      Kontroly boli vykonávané na základe schváleného plánu kontrolnej činnosti hlavnej kontrolórky. Dokumentácia z ukončených kontrol je k dispozícií u hlavnej kontrolórky pre potreby poslancov mestského zastupiteľstva. </w:t>
      </w: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542FEC" w:rsidRPr="00542FEC" w:rsidRDefault="00542FEC" w:rsidP="00542FEC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542FEC" w:rsidRPr="00542FEC" w:rsidRDefault="00542FEC" w:rsidP="00542FE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EC">
        <w:rPr>
          <w:rFonts w:ascii="Times New Roman" w:hAnsi="Times New Roman" w:cs="Times New Roman"/>
          <w:b/>
          <w:sz w:val="24"/>
          <w:szCs w:val="24"/>
        </w:rPr>
        <w:t xml:space="preserve"> Správa z vykonan</w:t>
      </w:r>
      <w:r w:rsidR="00390289">
        <w:rPr>
          <w:rFonts w:ascii="Times New Roman" w:hAnsi="Times New Roman" w:cs="Times New Roman"/>
          <w:b/>
          <w:sz w:val="24"/>
          <w:szCs w:val="24"/>
        </w:rPr>
        <w:t>ej</w:t>
      </w:r>
      <w:r w:rsidRPr="00542FEC">
        <w:rPr>
          <w:rFonts w:ascii="Times New Roman" w:hAnsi="Times New Roman" w:cs="Times New Roman"/>
          <w:b/>
          <w:sz w:val="24"/>
          <w:szCs w:val="24"/>
        </w:rPr>
        <w:t xml:space="preserve"> kontrol</w:t>
      </w:r>
      <w:r w:rsidR="00390289">
        <w:rPr>
          <w:rFonts w:ascii="Times New Roman" w:hAnsi="Times New Roman" w:cs="Times New Roman"/>
          <w:b/>
          <w:sz w:val="24"/>
          <w:szCs w:val="24"/>
        </w:rPr>
        <w:t>y</w:t>
      </w:r>
      <w:r w:rsidRPr="00542FEC">
        <w:rPr>
          <w:rFonts w:ascii="Times New Roman" w:hAnsi="Times New Roman" w:cs="Times New Roman"/>
          <w:b/>
          <w:sz w:val="24"/>
          <w:szCs w:val="24"/>
        </w:rPr>
        <w:t>:</w:t>
      </w:r>
    </w:p>
    <w:p w:rsidR="00542FEC" w:rsidRPr="00542FEC" w:rsidRDefault="00542FEC" w:rsidP="00542FEC">
      <w:pPr>
        <w:numPr>
          <w:ilvl w:val="0"/>
          <w:numId w:val="1"/>
        </w:numPr>
        <w:tabs>
          <w:tab w:val="left" w:pos="495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EC">
        <w:rPr>
          <w:rFonts w:ascii="Times New Roman" w:hAnsi="Times New Roman" w:cs="Times New Roman"/>
          <w:b/>
          <w:sz w:val="24"/>
          <w:szCs w:val="24"/>
        </w:rPr>
        <w:t xml:space="preserve">    kontrola hospodárnosti, efektívnosti, účelnosti a účinnosti hotovostných aj bezhotovostných výdavkov a dodržiavania zákona o finančnej kontrole a audite v meste Spišská Belá v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2FEC">
        <w:rPr>
          <w:rFonts w:ascii="Times New Roman" w:hAnsi="Times New Roman" w:cs="Times New Roman"/>
          <w:b/>
          <w:sz w:val="24"/>
          <w:szCs w:val="24"/>
        </w:rPr>
        <w:t xml:space="preserve">. polroku  2020 </w:t>
      </w:r>
    </w:p>
    <w:p w:rsidR="00542FEC" w:rsidRDefault="00542FEC" w:rsidP="00542FEC">
      <w:pPr>
        <w:pStyle w:val="Standard"/>
        <w:tabs>
          <w:tab w:val="left" w:pos="495"/>
        </w:tabs>
        <w:jc w:val="both"/>
        <w:rPr>
          <w:lang w:val="sk-SK"/>
        </w:rPr>
      </w:pPr>
    </w:p>
    <w:p w:rsidR="00542FEC" w:rsidRDefault="003879A0" w:rsidP="00542FEC">
      <w:pPr>
        <w:pStyle w:val="Standard"/>
        <w:tabs>
          <w:tab w:val="left" w:pos="495"/>
        </w:tabs>
        <w:jc w:val="both"/>
        <w:rPr>
          <w:lang w:val="sk-SK"/>
        </w:rPr>
      </w:pPr>
      <w:r>
        <w:rPr>
          <w:lang w:val="sk-SK"/>
        </w:rPr>
        <w:t xml:space="preserve">     Po prekontrolovaní predložených dokladov, evidencií, účtovných kníh a</w:t>
      </w:r>
      <w:r w:rsidR="00390289">
        <w:rPr>
          <w:lang w:val="sk-SK"/>
        </w:rPr>
        <w:t> ostatných dokumentov s</w:t>
      </w:r>
      <w:r>
        <w:rPr>
          <w:lang w:val="sk-SK"/>
        </w:rPr>
        <w:t>om požiadala o preukázanie oprávnenosti niektorých vybraných výdavkov. Zamestnanci</w:t>
      </w:r>
      <w:r w:rsidR="00390289">
        <w:rPr>
          <w:lang w:val="sk-SK"/>
        </w:rPr>
        <w:t xml:space="preserve">, ale aj dodávatelia </w:t>
      </w:r>
      <w:r>
        <w:rPr>
          <w:lang w:val="sk-SK"/>
        </w:rPr>
        <w:t>predložili</w:t>
      </w:r>
      <w:r w:rsidR="008A4371">
        <w:rPr>
          <w:lang w:val="sk-SK"/>
        </w:rPr>
        <w:t xml:space="preserve"> ku kontrole</w:t>
      </w:r>
      <w:r>
        <w:rPr>
          <w:lang w:val="sk-SK"/>
        </w:rPr>
        <w:t xml:space="preserve"> konkrétne</w:t>
      </w:r>
      <w:r w:rsidR="00390289">
        <w:rPr>
          <w:lang w:val="sk-SK"/>
        </w:rPr>
        <w:t xml:space="preserve"> </w:t>
      </w:r>
      <w:r>
        <w:rPr>
          <w:lang w:val="sk-SK"/>
        </w:rPr>
        <w:t>súpisy</w:t>
      </w:r>
      <w:r w:rsidR="008A4371">
        <w:rPr>
          <w:lang w:val="sk-SK"/>
        </w:rPr>
        <w:t xml:space="preserve"> napr. </w:t>
      </w:r>
      <w:r>
        <w:rPr>
          <w:lang w:val="sk-SK"/>
        </w:rPr>
        <w:t xml:space="preserve">prijatých </w:t>
      </w:r>
      <w:r w:rsidR="00390289">
        <w:rPr>
          <w:lang w:val="sk-SK"/>
        </w:rPr>
        <w:t xml:space="preserve">právnych </w:t>
      </w:r>
      <w:r>
        <w:rPr>
          <w:lang w:val="sk-SK"/>
        </w:rPr>
        <w:t>služieb,</w:t>
      </w:r>
      <w:r w:rsidR="00390289">
        <w:rPr>
          <w:lang w:val="sk-SK"/>
        </w:rPr>
        <w:t xml:space="preserve"> servisných, kopírovacích, </w:t>
      </w:r>
      <w:r>
        <w:rPr>
          <w:lang w:val="sk-SK"/>
        </w:rPr>
        <w:t xml:space="preserve"> alebo  vysvetlili použitie nakúpených tovarov. Nedostatky som zistila pri dodaní  IT aplikácie Android vo výške 1 200,- eur, ktorý sa netýkal účtovného obdobia roku 2020,</w:t>
      </w:r>
      <w:r w:rsidR="00542FEC">
        <w:rPr>
          <w:lang w:val="sk-SK"/>
        </w:rPr>
        <w:t xml:space="preserve"> </w:t>
      </w:r>
      <w:r>
        <w:rPr>
          <w:lang w:val="sk-SK"/>
        </w:rPr>
        <w:t>čím došlo k</w:t>
      </w:r>
      <w:r w:rsidR="00542FEC">
        <w:rPr>
          <w:lang w:val="sk-SK"/>
        </w:rPr>
        <w:t xml:space="preserve"> porušen</w:t>
      </w:r>
      <w:r>
        <w:rPr>
          <w:lang w:val="sk-SK"/>
        </w:rPr>
        <w:t>iu</w:t>
      </w:r>
      <w:r w:rsidR="00542FEC">
        <w:rPr>
          <w:lang w:val="sk-SK"/>
        </w:rPr>
        <w:t xml:space="preserve"> ustanovenia § 3 ods. 1 zákona č. 431/2002 Z. z. o účtovníctve v znení neskorších predpisov, zároveň bola formálne urobená základná finančná kontrola zo dňa 4. 5. 2020, čím bolo porušené ustanovenia § 7 ods. 1 zákona č. 357/2015 Z. z. o finančnej kontrole a audite a o zmene a doplnení niektorých predpisov v znení neskorších predpisov. </w:t>
      </w:r>
    </w:p>
    <w:p w:rsidR="00542FEC" w:rsidRPr="00684895" w:rsidRDefault="00542FEC" w:rsidP="00542FEC">
      <w:pPr>
        <w:pStyle w:val="Standard"/>
        <w:tabs>
          <w:tab w:val="left" w:pos="495"/>
        </w:tabs>
        <w:jc w:val="both"/>
        <w:rPr>
          <w:rFonts w:cs="Times New Roman"/>
          <w:lang w:val="sk-SK"/>
        </w:rPr>
      </w:pPr>
    </w:p>
    <w:p w:rsidR="00542FEC" w:rsidRDefault="00542FEC" w:rsidP="00542FEC">
      <w:pPr>
        <w:pStyle w:val="Standard"/>
        <w:tabs>
          <w:tab w:val="left" w:pos="495"/>
        </w:tabs>
        <w:jc w:val="both"/>
        <w:rPr>
          <w:lang w:val="sk-SK"/>
        </w:rPr>
      </w:pPr>
      <w:r>
        <w:rPr>
          <w:lang w:val="sk-SK"/>
        </w:rPr>
        <w:t xml:space="preserve">      Z dôvodu </w:t>
      </w:r>
      <w:r w:rsidR="003879A0">
        <w:rPr>
          <w:lang w:val="sk-SK"/>
        </w:rPr>
        <w:t>z</w:t>
      </w:r>
      <w:r>
        <w:rPr>
          <w:lang w:val="sk-SK"/>
        </w:rPr>
        <w:t>efektívn</w:t>
      </w:r>
      <w:r w:rsidR="003879A0">
        <w:rPr>
          <w:lang w:val="sk-SK"/>
        </w:rPr>
        <w:t>enia</w:t>
      </w:r>
      <w:r>
        <w:rPr>
          <w:lang w:val="sk-SK"/>
        </w:rPr>
        <w:t xml:space="preserve"> vynakladania verejných prostriedkov </w:t>
      </w:r>
      <w:r w:rsidR="003879A0">
        <w:rPr>
          <w:lang w:val="sk-SK"/>
        </w:rPr>
        <w:t xml:space="preserve">som navrhla vedeniu </w:t>
      </w:r>
      <w:r>
        <w:rPr>
          <w:lang w:val="sk-SK"/>
        </w:rPr>
        <w:t xml:space="preserve"> </w:t>
      </w:r>
      <w:r w:rsidR="00390289">
        <w:rPr>
          <w:lang w:val="sk-SK"/>
        </w:rPr>
        <w:t xml:space="preserve">mesta </w:t>
      </w:r>
      <w:r w:rsidR="003879A0">
        <w:rPr>
          <w:lang w:val="sk-SK"/>
        </w:rPr>
        <w:t>prehodnotiť  zmluvy o poskytovaní služi</w:t>
      </w:r>
      <w:r w:rsidR="00840695">
        <w:rPr>
          <w:lang w:val="sk-SK"/>
        </w:rPr>
        <w:t>eb kto</w:t>
      </w:r>
      <w:r>
        <w:rPr>
          <w:lang w:val="sk-SK"/>
        </w:rPr>
        <w:t xml:space="preserve">ré boli v minulosti  zazmluvnené a platia sa paušálne. </w:t>
      </w:r>
      <w:r w:rsidR="008A4371">
        <w:rPr>
          <w:lang w:val="sk-SK"/>
        </w:rPr>
        <w:t xml:space="preserve">Pri niektorých je potrebné zvážiť potrebu, nie sú povinné, alebo ich kvalitu, či rozsah. </w:t>
      </w:r>
      <w:r w:rsidR="00840695">
        <w:rPr>
          <w:lang w:val="sk-SK"/>
        </w:rPr>
        <w:t xml:space="preserve">Konkrétne ide o </w:t>
      </w:r>
      <w:r>
        <w:rPr>
          <w:lang w:val="sk-SK"/>
        </w:rPr>
        <w:t> poskytovan</w:t>
      </w:r>
      <w:r w:rsidR="00840695">
        <w:rPr>
          <w:lang w:val="sk-SK"/>
        </w:rPr>
        <w:t>ie</w:t>
      </w:r>
      <w:r>
        <w:rPr>
          <w:lang w:val="sk-SK"/>
        </w:rPr>
        <w:t xml:space="preserve"> služieb v oblasti ochrany osobných údajov, právne služby, pracovnej zdravotnej služby a prenájom kopírovacej techniky, samozrejme aj ďalšie, kde </w:t>
      </w:r>
      <w:r w:rsidR="00840695">
        <w:rPr>
          <w:lang w:val="sk-SK"/>
        </w:rPr>
        <w:t>to bude potrebné.</w:t>
      </w:r>
      <w:r w:rsidR="008A4371">
        <w:rPr>
          <w:lang w:val="sk-SK"/>
        </w:rPr>
        <w:t xml:space="preserve"> </w:t>
      </w:r>
    </w:p>
    <w:p w:rsidR="00542FEC" w:rsidRDefault="00542FEC" w:rsidP="00542FEC">
      <w:pPr>
        <w:pStyle w:val="Standard"/>
        <w:tabs>
          <w:tab w:val="left" w:pos="495"/>
        </w:tabs>
        <w:jc w:val="both"/>
        <w:rPr>
          <w:b/>
          <w:lang w:val="sk-SK"/>
        </w:rPr>
      </w:pPr>
      <w:r>
        <w:rPr>
          <w:lang w:val="sk-SK"/>
        </w:rPr>
        <w:t xml:space="preserve">  </w:t>
      </w:r>
      <w:r>
        <w:rPr>
          <w:b/>
          <w:lang w:val="sk-SK"/>
        </w:rPr>
        <w:t xml:space="preserve"> </w:t>
      </w:r>
    </w:p>
    <w:p w:rsidR="00390289" w:rsidRPr="00390289" w:rsidRDefault="00390289" w:rsidP="00542FEC">
      <w:pPr>
        <w:pStyle w:val="Standard"/>
        <w:tabs>
          <w:tab w:val="left" w:pos="495"/>
        </w:tabs>
        <w:jc w:val="both"/>
        <w:rPr>
          <w:lang w:val="sk-SK"/>
        </w:rPr>
      </w:pPr>
      <w:r>
        <w:rPr>
          <w:b/>
          <w:lang w:val="sk-SK"/>
        </w:rPr>
        <w:t xml:space="preserve">     </w:t>
      </w:r>
      <w:r>
        <w:rPr>
          <w:lang w:val="sk-SK"/>
        </w:rPr>
        <w:t>Mesto prijme opatrenia na odstránenie zistených nedostatkov a príčin ich vzniku.</w:t>
      </w:r>
    </w:p>
    <w:p w:rsidR="00A33E92" w:rsidRDefault="00390289">
      <w:r>
        <w:t xml:space="preserve"> </w:t>
      </w:r>
    </w:p>
    <w:sectPr w:rsidR="00A3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50A"/>
    <w:multiLevelType w:val="hybridMultilevel"/>
    <w:tmpl w:val="56D22B5E"/>
    <w:lvl w:ilvl="0" w:tplc="82047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8"/>
    <w:rsid w:val="001B1988"/>
    <w:rsid w:val="003879A0"/>
    <w:rsid w:val="00390289"/>
    <w:rsid w:val="00542FEC"/>
    <w:rsid w:val="00840695"/>
    <w:rsid w:val="00887702"/>
    <w:rsid w:val="008A4371"/>
    <w:rsid w:val="00A33E92"/>
    <w:rsid w:val="00E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A485-CF95-4201-93C5-DC9DEAD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FE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42F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6</cp:revision>
  <dcterms:created xsi:type="dcterms:W3CDTF">2021-04-14T08:25:00Z</dcterms:created>
  <dcterms:modified xsi:type="dcterms:W3CDTF">2021-04-19T06:22:00Z</dcterms:modified>
</cp:coreProperties>
</file>